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FD82" w14:textId="171155E0" w:rsidR="00827F4F" w:rsidRDefault="00827F4F" w:rsidP="00827F4F">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114-bis</w:t>
      </w:r>
      <w:r w:rsidRPr="001D2FBF">
        <w:rPr>
          <w:rFonts w:ascii="Arial" w:hAnsi="Arial" w:cs="Arial"/>
          <w:b/>
          <w:sz w:val="24"/>
          <w:szCs w:val="28"/>
        </w:rPr>
        <w:tab/>
      </w:r>
      <w:r w:rsidRPr="00772A73">
        <w:rPr>
          <w:rFonts w:ascii="Arial" w:hAnsi="Arial" w:cs="Arial"/>
          <w:b/>
          <w:sz w:val="24"/>
          <w:szCs w:val="28"/>
          <w:lang w:val="en-US"/>
        </w:rPr>
        <w:t>R4-250</w:t>
      </w:r>
      <w:r w:rsidR="00772A73">
        <w:rPr>
          <w:rFonts w:ascii="Arial" w:hAnsi="Arial" w:cs="Arial"/>
          <w:b/>
          <w:sz w:val="24"/>
          <w:szCs w:val="28"/>
          <w:lang w:val="en-US"/>
        </w:rPr>
        <w:t>4028</w:t>
      </w:r>
    </w:p>
    <w:p w14:paraId="534404D2" w14:textId="77777777" w:rsidR="00827F4F" w:rsidRPr="001D2FBF" w:rsidRDefault="00827F4F" w:rsidP="00827F4F">
      <w:pPr>
        <w:widowControl w:val="0"/>
        <w:tabs>
          <w:tab w:val="right" w:pos="9072"/>
        </w:tabs>
        <w:spacing w:after="0"/>
        <w:rPr>
          <w:rFonts w:ascii="Arial" w:hAnsi="Arial" w:cs="Arial"/>
          <w:b/>
          <w:sz w:val="24"/>
          <w:szCs w:val="28"/>
          <w:lang w:val="en-US"/>
        </w:rPr>
      </w:pPr>
      <w:r>
        <w:rPr>
          <w:rFonts w:ascii="Arial" w:hAnsi="Arial" w:cs="Arial"/>
          <w:b/>
          <w:sz w:val="24"/>
          <w:szCs w:val="24"/>
        </w:rPr>
        <w:t>Wuhan,</w:t>
      </w:r>
      <w:r w:rsidRPr="00A01738">
        <w:rPr>
          <w:rFonts w:ascii="Arial" w:hAnsi="Arial" w:cs="Arial"/>
          <w:b/>
          <w:sz w:val="24"/>
          <w:szCs w:val="24"/>
        </w:rPr>
        <w:t xml:space="preserve"> </w:t>
      </w:r>
      <w:r>
        <w:rPr>
          <w:rFonts w:ascii="Arial" w:hAnsi="Arial" w:cs="Arial"/>
          <w:b/>
          <w:sz w:val="24"/>
          <w:szCs w:val="24"/>
        </w:rPr>
        <w:t>China, 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11</w:t>
      </w:r>
      <w:r>
        <w:rPr>
          <w:rFonts w:ascii="Arial" w:hAnsi="Arial" w:cs="Arial"/>
          <w:b/>
          <w:sz w:val="24"/>
          <w:szCs w:val="24"/>
          <w:vertAlign w:val="superscript"/>
        </w:rPr>
        <w:t>th</w:t>
      </w:r>
      <w:r>
        <w:rPr>
          <w:rFonts w:ascii="Arial" w:hAnsi="Arial" w:cs="Arial"/>
          <w:b/>
          <w:sz w:val="24"/>
          <w:szCs w:val="24"/>
        </w:rPr>
        <w:t xml:space="preserve"> April</w:t>
      </w:r>
      <w:r w:rsidRPr="0052514D">
        <w:rPr>
          <w:rFonts w:ascii="Arial" w:hAnsi="Arial" w:cs="Arial"/>
          <w:b/>
          <w:sz w:val="24"/>
          <w:szCs w:val="24"/>
        </w:rPr>
        <w:t>, 202</w:t>
      </w:r>
      <w:r>
        <w:rPr>
          <w:rFonts w:ascii="Arial" w:hAnsi="Arial" w:cs="Arial"/>
          <w:b/>
          <w:sz w:val="24"/>
          <w:szCs w:val="24"/>
        </w:rPr>
        <w:t>5</w:t>
      </w:r>
    </w:p>
    <w:bookmarkEnd w:id="1"/>
    <w:p w14:paraId="150D53F7" w14:textId="2BCA355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B65">
        <w:rPr>
          <w:rFonts w:ascii="Arial" w:hAnsi="Arial" w:cs="Arial"/>
          <w:color w:val="000000"/>
          <w:sz w:val="22"/>
        </w:rPr>
        <w:t>7</w:t>
      </w:r>
      <w:r w:rsidR="00C6206B">
        <w:rPr>
          <w:rFonts w:ascii="Arial" w:hAnsi="Arial" w:cs="Arial"/>
          <w:color w:val="000000"/>
          <w:sz w:val="22"/>
        </w:rPr>
        <w:t>.</w:t>
      </w:r>
      <w:r w:rsidR="00772A73">
        <w:rPr>
          <w:rFonts w:ascii="Arial" w:hAnsi="Arial" w:cs="Arial"/>
          <w:color w:val="000000"/>
          <w:sz w:val="22"/>
        </w:rPr>
        <w:t>7</w:t>
      </w:r>
      <w:r w:rsidR="00C6206B">
        <w:rPr>
          <w:rFonts w:ascii="Arial" w:hAnsi="Arial" w:cs="Arial"/>
          <w:color w:val="000000"/>
          <w:sz w:val="22"/>
        </w:rPr>
        <w:t>.</w:t>
      </w:r>
      <w:r w:rsidR="00B36B65">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4CBFAE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D5B2C" w:rsidRPr="009D5B2C">
        <w:rPr>
          <w:rFonts w:ascii="Arial" w:hAnsi="Arial" w:cs="Arial"/>
          <w:color w:val="000000"/>
          <w:sz w:val="22"/>
        </w:rPr>
        <w:t>Further discussion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31FF4F60"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RAN</w:t>
      </w:r>
      <w:r w:rsidR="003D03F2">
        <w:rPr>
          <w:lang w:val="en-US"/>
        </w:rPr>
        <w:t>#1</w:t>
      </w:r>
      <w:r w:rsidR="00C22AFE">
        <w:rPr>
          <w:lang w:val="en-US"/>
        </w:rPr>
        <w:t>06</w:t>
      </w:r>
      <w:r w:rsidRPr="00B70031">
        <w:rPr>
          <w:lang w:val="en-US"/>
        </w:rPr>
        <w:t xml:space="preserve"> meeting, </w:t>
      </w:r>
      <w:r w:rsidR="00C22AFE">
        <w:rPr>
          <w:lang w:val="en-US"/>
        </w:rPr>
        <w:t>a new WI</w:t>
      </w:r>
      <w:r w:rsidR="007A7378">
        <w:rPr>
          <w:lang w:val="en-US"/>
        </w:rPr>
        <w:t xml:space="preserve"> [1]</w:t>
      </w:r>
      <w:r w:rsidR="00C22AFE">
        <w:rPr>
          <w:lang w:val="en-US"/>
        </w:rPr>
        <w:t xml:space="preserve"> on</w:t>
      </w:r>
      <w:r w:rsidR="007A7378">
        <w:rPr>
          <w:lang w:val="en-US"/>
        </w:rPr>
        <w:t xml:space="preserve"> </w:t>
      </w:r>
      <w:r w:rsidR="007A7378" w:rsidRPr="007A7378">
        <w:rPr>
          <w:lang w:val="en-US"/>
        </w:rPr>
        <w:t>low band carrier aggregation via switching</w:t>
      </w:r>
      <w:r w:rsidR="007A7378">
        <w:rPr>
          <w:lang w:val="en-US"/>
        </w:rPr>
        <w:t xml:space="preserve"> was approved</w:t>
      </w:r>
      <w:r w:rsidRPr="00B70031">
        <w:rPr>
          <w:lang w:val="en-US"/>
        </w:rPr>
        <w:t xml:space="preserve">. </w:t>
      </w:r>
      <w:r w:rsidR="00A42740">
        <w:rPr>
          <w:lang w:val="en-US"/>
        </w:rPr>
        <w:t>There are deployment constraints that could impact RRM requirements.</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5D01BA8F" w14:textId="77777777" w:rsidR="00C22AFE" w:rsidRDefault="00C22AFE" w:rsidP="00C22AFE">
            <w:pPr>
              <w:spacing w:after="0"/>
              <w:rPr>
                <w:bCs/>
              </w:rPr>
            </w:pPr>
            <w:r>
              <w:rPr>
                <w:bCs/>
              </w:rPr>
              <w:t>Introduce physical layer procedures and requirements to enable low band carrier aggregation via switching according to the following objectives:</w:t>
            </w:r>
          </w:p>
          <w:p w14:paraId="265EE21B" w14:textId="77777777" w:rsidR="00C22AFE" w:rsidRPr="00FA2AF3" w:rsidRDefault="00C22AFE" w:rsidP="00C22AFE">
            <w:pPr>
              <w:pStyle w:val="B10"/>
              <w:rPr>
                <w:lang w:val="en-US"/>
              </w:rPr>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2114FDB4" w14:textId="77777777" w:rsidR="00C22AFE" w:rsidRDefault="00C22AFE" w:rsidP="00C22AFE">
            <w:pPr>
              <w:pStyle w:val="B20"/>
            </w:pPr>
            <w:r>
              <w:t>-</w:t>
            </w:r>
            <w:r>
              <w:tab/>
              <w:t>Case 1: Tx/Rx on FDD carrier 1 and no Rx on SDL carrier 2</w:t>
            </w:r>
          </w:p>
          <w:p w14:paraId="3D559857" w14:textId="77777777" w:rsidR="00C22AFE" w:rsidRDefault="00C22AFE" w:rsidP="00C22AFE">
            <w:pPr>
              <w:pStyle w:val="B20"/>
            </w:pPr>
            <w:r>
              <w:t>-</w:t>
            </w:r>
            <w:r>
              <w:tab/>
              <w:t>Case 2: Rx on SDL carrier 2 and no Tx/Rx on FDD carrier 1</w:t>
            </w:r>
          </w:p>
          <w:p w14:paraId="17C2130E" w14:textId="77777777" w:rsidR="00C22AFE" w:rsidRDefault="00C22AFE" w:rsidP="00C22AFE">
            <w:pPr>
              <w:pStyle w:val="B20"/>
            </w:pPr>
            <w:r>
              <w:t>-</w:t>
            </w:r>
            <w:r>
              <w:tab/>
              <w:t>RAN1 to specify only a semi-static switching pattern based on RRC configuration, liaising with RAN2 and RAN4 as necessary</w:t>
            </w:r>
          </w:p>
          <w:p w14:paraId="0B61C493" w14:textId="77777777" w:rsidR="00C22AFE" w:rsidRDefault="00C22AFE" w:rsidP="00C22AFE">
            <w:pPr>
              <w:pStyle w:val="B20"/>
            </w:pPr>
            <w:r>
              <w:t>-</w:t>
            </w:r>
            <w:r>
              <w:tab/>
              <w:t>Specify the switching delay and time mask for carrier switching [RAN4]</w:t>
            </w:r>
          </w:p>
          <w:p w14:paraId="40BEEFA1" w14:textId="77777777" w:rsidR="00C22AFE" w:rsidRDefault="00C22AFE" w:rsidP="00C22AFE">
            <w:pPr>
              <w:pStyle w:val="B10"/>
            </w:pPr>
            <w:r>
              <w:t>-</w:t>
            </w:r>
            <w:r>
              <w:tab/>
              <w:t xml:space="preserve">Specify </w:t>
            </w:r>
            <w:r w:rsidRPr="00A03BD2">
              <w:t>necessary RRM requirements</w:t>
            </w:r>
            <w:r>
              <w:t xml:space="preserve"> </w:t>
            </w:r>
            <w:r w:rsidRPr="00A03BD2">
              <w:t>[RAN4]</w:t>
            </w:r>
          </w:p>
          <w:p w14:paraId="77FBBE1D" w14:textId="77777777" w:rsidR="00C22AFE" w:rsidRDefault="00C22AFE" w:rsidP="00C22AFE">
            <w:pPr>
              <w:pStyle w:val="B10"/>
            </w:pPr>
            <w:r>
              <w:t>-</w:t>
            </w:r>
            <w:r>
              <w:tab/>
            </w:r>
            <w:r w:rsidRPr="00A03BD2">
              <w:t>Define the corresponding UE capabilities [RAN4, RAN2, RAN1]</w:t>
            </w:r>
          </w:p>
          <w:p w14:paraId="0FB95B72" w14:textId="77777777" w:rsidR="00C22AFE" w:rsidRPr="00A42740" w:rsidRDefault="00C22AFE" w:rsidP="00C22AFE">
            <w:pPr>
              <w:pStyle w:val="B10"/>
              <w:rPr>
                <w:highlight w:val="yellow"/>
              </w:rPr>
            </w:pPr>
            <w:r w:rsidRPr="00A42740">
              <w:rPr>
                <w:highlight w:val="yellow"/>
              </w:rPr>
              <w:t>-</w:t>
            </w:r>
            <w:r w:rsidRPr="00A42740">
              <w:rPr>
                <w:highlight w:val="yellow"/>
              </w:rPr>
              <w:tab/>
              <w:t>Consider the following deployment constraints:</w:t>
            </w:r>
          </w:p>
          <w:p w14:paraId="54F5D019" w14:textId="77777777" w:rsidR="00C22AFE" w:rsidRPr="00A42740" w:rsidRDefault="00C22AFE" w:rsidP="00C22AFE">
            <w:pPr>
              <w:pStyle w:val="B20"/>
              <w:rPr>
                <w:highlight w:val="yellow"/>
              </w:rPr>
            </w:pPr>
            <w:r w:rsidRPr="00A42740">
              <w:rPr>
                <w:highlight w:val="yellow"/>
              </w:rPr>
              <w:t>-</w:t>
            </w:r>
            <w:r w:rsidRPr="00A42740">
              <w:rPr>
                <w:highlight w:val="yellow"/>
              </w:rPr>
              <w:tab/>
              <w:t>The carrier frequency for all cases is &lt;1 GHz</w:t>
            </w:r>
          </w:p>
          <w:p w14:paraId="753D24F2" w14:textId="77777777" w:rsidR="00C22AFE" w:rsidRPr="00A42740" w:rsidRDefault="00C22AFE" w:rsidP="00C22AFE">
            <w:pPr>
              <w:pStyle w:val="B20"/>
              <w:rPr>
                <w:highlight w:val="yellow"/>
              </w:rPr>
            </w:pPr>
            <w:r w:rsidRPr="00A42740">
              <w:rPr>
                <w:highlight w:val="yellow"/>
              </w:rPr>
              <w:t>-</w:t>
            </w:r>
            <w:r w:rsidRPr="00A42740">
              <w:rPr>
                <w:highlight w:val="yellow"/>
              </w:rPr>
              <w:tab/>
              <w:t>Co-located and synchronized network deployment for both carriers</w:t>
            </w:r>
          </w:p>
          <w:p w14:paraId="45BF5E43" w14:textId="77777777" w:rsidR="00C22AFE" w:rsidRPr="00A42740" w:rsidRDefault="00C22AFE" w:rsidP="00C22AFE">
            <w:pPr>
              <w:pStyle w:val="B20"/>
              <w:rPr>
                <w:highlight w:val="yellow"/>
              </w:rPr>
            </w:pPr>
            <w:r w:rsidRPr="00A42740">
              <w:rPr>
                <w:highlight w:val="yellow"/>
              </w:rPr>
              <w:t>-</w:t>
            </w:r>
            <w:r w:rsidRPr="00A42740">
              <w:rPr>
                <w:highlight w:val="yellow"/>
              </w:rPr>
              <w:tab/>
              <w:t>Both carriers are in a single TAG</w:t>
            </w:r>
          </w:p>
          <w:p w14:paraId="598FFE0A" w14:textId="77777777" w:rsidR="00C22AFE" w:rsidRPr="00A42740" w:rsidRDefault="00C22AFE" w:rsidP="00C22AFE">
            <w:pPr>
              <w:pStyle w:val="B20"/>
              <w:rPr>
                <w:highlight w:val="yellow"/>
              </w:rPr>
            </w:pPr>
            <w:r w:rsidRPr="00A42740">
              <w:rPr>
                <w:highlight w:val="yellow"/>
              </w:rPr>
              <w:t>-</w:t>
            </w:r>
            <w:r w:rsidRPr="00A42740">
              <w:rPr>
                <w:highlight w:val="yellow"/>
              </w:rPr>
              <w:tab/>
              <w:t>SCS 15KHz on both carriers</w:t>
            </w:r>
          </w:p>
          <w:p w14:paraId="0411AD56" w14:textId="77777777" w:rsidR="00C22AFE" w:rsidRDefault="00C22AFE" w:rsidP="00C22AFE">
            <w:pPr>
              <w:pStyle w:val="B10"/>
            </w:pPr>
            <w:r w:rsidRPr="00A42740">
              <w:rPr>
                <w:highlight w:val="yellow"/>
              </w:rPr>
              <w:t>Note 1: Specify requirements for the feature with the following example band combination: CA_n5A-n29A in this WI, with additional band combinations to be handled via the basket work item approach</w:t>
            </w:r>
          </w:p>
          <w:p w14:paraId="457D8F5B" w14:textId="628363F6" w:rsidR="006E54CE" w:rsidRDefault="00C22AFE" w:rsidP="00C22AFE">
            <w:pPr>
              <w:pStyle w:val="B10"/>
            </w:pPr>
            <w:r>
              <w:t>Note 2: Strive to minimize the RAN1 impact</w:t>
            </w:r>
          </w:p>
        </w:tc>
      </w:tr>
    </w:tbl>
    <w:p w14:paraId="00E279CF" w14:textId="61335F18" w:rsidR="00822741" w:rsidRDefault="00CF1E97" w:rsidP="004852EA">
      <w:pPr>
        <w:spacing w:before="120" w:after="0"/>
        <w:jc w:val="both"/>
        <w:rPr>
          <w:lang w:val="en-US"/>
        </w:rPr>
      </w:pPr>
      <w:r>
        <w:rPr>
          <w:rFonts w:hint="eastAsia"/>
          <w:lang w:val="en-US"/>
        </w:rPr>
        <w:t>I</w:t>
      </w:r>
      <w:r>
        <w:rPr>
          <w:lang w:val="en-US"/>
        </w:rPr>
        <w:t>n the RAN4</w:t>
      </w:r>
      <w:r>
        <w:rPr>
          <w:rFonts w:hint="eastAsia"/>
          <w:lang w:val="en-US"/>
        </w:rPr>
        <w:t>#</w:t>
      </w:r>
      <w:r>
        <w:rPr>
          <w:lang w:val="en-US"/>
        </w:rPr>
        <w:t>114 meeting, RAN4 discussed RRM requirements for low band CA via switching. Following agreements were made and captured in the WF [2].</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493E794C" w14:textId="77777777" w:rsidR="00822741" w:rsidRDefault="00822741" w:rsidP="00822741">
            <w:pPr>
              <w:rPr>
                <w:b/>
                <w:color w:val="0070C0"/>
                <w:u w:val="single"/>
                <w:lang w:val="en-US" w:eastAsia="ko-KR"/>
              </w:rPr>
            </w:pPr>
            <w:r>
              <w:rPr>
                <w:b/>
                <w:color w:val="0070C0"/>
                <w:u w:val="single"/>
                <w:lang w:eastAsia="ko-KR"/>
              </w:rPr>
              <w:t>Issue 1-1-1: RRM work scope</w:t>
            </w:r>
          </w:p>
          <w:p w14:paraId="72A46B3C" w14:textId="77777777" w:rsidR="00822741" w:rsidRDefault="00822741" w:rsidP="00822741">
            <w:pPr>
              <w:numPr>
                <w:ilvl w:val="1"/>
                <w:numId w:val="44"/>
              </w:numPr>
              <w:suppressAutoHyphens w:val="0"/>
              <w:overflowPunct/>
              <w:autoSpaceDE/>
              <w:spacing w:after="120"/>
              <w:textAlignment w:val="auto"/>
              <w:rPr>
                <w:b/>
                <w:bCs/>
                <w:lang w:eastAsia="zh-CN"/>
              </w:rPr>
            </w:pPr>
            <w:r>
              <w:rPr>
                <w:b/>
                <w:bCs/>
              </w:rPr>
              <w:t>Interruption requirement</w:t>
            </w:r>
          </w:p>
          <w:p w14:paraId="28B2C6F9" w14:textId="77777777" w:rsidR="00822741" w:rsidRDefault="00822741" w:rsidP="00822741">
            <w:pPr>
              <w:numPr>
                <w:ilvl w:val="2"/>
                <w:numId w:val="44"/>
              </w:numPr>
              <w:suppressAutoHyphens w:val="0"/>
              <w:overflowPunct/>
              <w:autoSpaceDE/>
              <w:spacing w:after="120"/>
              <w:textAlignment w:val="auto"/>
            </w:pPr>
            <w:r>
              <w:t>Alt 1: Needs interruption requirement for carrier switching between FDD CC and SDL CC (Apple, Xiaomi, CATT, HW, Samsung)</w:t>
            </w:r>
          </w:p>
          <w:p w14:paraId="6D8800C4" w14:textId="77777777" w:rsidR="00822741" w:rsidRDefault="00822741" w:rsidP="00822741">
            <w:pPr>
              <w:numPr>
                <w:ilvl w:val="3"/>
                <w:numId w:val="44"/>
              </w:numPr>
              <w:suppressAutoHyphens w:val="0"/>
              <w:overflowPunct/>
              <w:autoSpaceDE/>
              <w:spacing w:after="120"/>
              <w:textAlignment w:val="auto"/>
            </w:pPr>
            <w:r>
              <w:lastRenderedPageBreak/>
              <w:t>Capabilities for UEs with and without interruption (Samsung)</w:t>
            </w:r>
          </w:p>
          <w:p w14:paraId="159255E4" w14:textId="77777777" w:rsidR="00822741" w:rsidRDefault="00822741" w:rsidP="00822741">
            <w:pPr>
              <w:numPr>
                <w:ilvl w:val="2"/>
                <w:numId w:val="44"/>
              </w:numPr>
              <w:suppressAutoHyphens w:val="0"/>
              <w:overflowPunct/>
              <w:autoSpaceDE/>
              <w:spacing w:after="120"/>
              <w:textAlignment w:val="auto"/>
            </w:pPr>
            <w:r>
              <w:t>Alt2:</w:t>
            </w:r>
            <w:r>
              <w:tab/>
              <w:t>RRM to reuse the RF defined switch delay and time mask. RAN4 RRM not to define additional interruption or scheduling restriction in RRM</w:t>
            </w:r>
          </w:p>
          <w:p w14:paraId="29F5DAE1" w14:textId="77777777" w:rsidR="00822741" w:rsidRDefault="00822741" w:rsidP="00822741">
            <w:pPr>
              <w:pStyle w:val="ListParagraph"/>
              <w:numPr>
                <w:ilvl w:val="2"/>
                <w:numId w:val="44"/>
              </w:numPr>
              <w:overflowPunct w:val="0"/>
              <w:autoSpaceDE w:val="0"/>
              <w:autoSpaceDN w:val="0"/>
              <w:adjustRightInd w:val="0"/>
              <w:snapToGrid w:val="0"/>
              <w:rPr>
                <w:rFonts w:eastAsia="MS Mincho"/>
                <w:szCs w:val="21"/>
              </w:rPr>
            </w:pPr>
            <w:r>
              <w:rPr>
                <w:b/>
                <w:szCs w:val="21"/>
              </w:rPr>
              <w:t>Session Chair (RRM session):</w:t>
            </w:r>
            <w:r>
              <w:rPr>
                <w:szCs w:val="21"/>
              </w:rPr>
              <w:t xml:space="preserve"> check the progress in RF session, and discuss if any aspects are not covered by the RF discussion.</w:t>
            </w:r>
          </w:p>
          <w:p w14:paraId="7C6E8EE0" w14:textId="77777777" w:rsidR="00822741" w:rsidRDefault="00822741" w:rsidP="00822741">
            <w:pPr>
              <w:numPr>
                <w:ilvl w:val="1"/>
                <w:numId w:val="44"/>
              </w:numPr>
              <w:suppressAutoHyphens w:val="0"/>
              <w:overflowPunct/>
              <w:autoSpaceDE/>
              <w:spacing w:after="120"/>
              <w:textAlignment w:val="auto"/>
              <w:rPr>
                <w:b/>
                <w:bCs/>
                <w:szCs w:val="24"/>
              </w:rPr>
            </w:pPr>
            <w:r>
              <w:rPr>
                <w:b/>
                <w:bCs/>
              </w:rPr>
              <w:t>Switch delay requirements</w:t>
            </w:r>
          </w:p>
          <w:p w14:paraId="386C32BE" w14:textId="77777777" w:rsidR="00822741" w:rsidRDefault="00822741" w:rsidP="00822741">
            <w:pPr>
              <w:pStyle w:val="ListParagraph"/>
              <w:ind w:left="1080" w:firstLine="0"/>
              <w:rPr>
                <w:highlight w:val="green"/>
              </w:rPr>
            </w:pPr>
            <w:r>
              <w:rPr>
                <w:highlight w:val="green"/>
              </w:rPr>
              <w:t>Agreement:</w:t>
            </w:r>
          </w:p>
          <w:p w14:paraId="29E3772B" w14:textId="77777777" w:rsidR="00822741" w:rsidRDefault="00822741" w:rsidP="00822741">
            <w:pPr>
              <w:numPr>
                <w:ilvl w:val="2"/>
                <w:numId w:val="44"/>
              </w:numPr>
              <w:suppressAutoHyphens w:val="0"/>
              <w:overflowPunct/>
              <w:autoSpaceDE/>
              <w:spacing w:after="120"/>
              <w:textAlignment w:val="auto"/>
            </w:pPr>
            <w:r>
              <w:t>The switching delay between operating the FDD and SDL carrier is to be discussed in the RF session. RAN4 RRM not to define additional switch delay in RRM.</w:t>
            </w:r>
          </w:p>
          <w:p w14:paraId="699C4FB3" w14:textId="77777777" w:rsidR="00822741" w:rsidRDefault="00822741" w:rsidP="00822741">
            <w:pPr>
              <w:pStyle w:val="ListParagraph"/>
              <w:numPr>
                <w:ilvl w:val="1"/>
                <w:numId w:val="44"/>
              </w:numPr>
              <w:autoSpaceDN w:val="0"/>
              <w:rPr>
                <w:b/>
                <w:bCs/>
              </w:rPr>
            </w:pPr>
            <w:r>
              <w:rPr>
                <w:b/>
                <w:bCs/>
              </w:rPr>
              <w:t>Synchronization requirements for FDD and synchronization accuracy at BS antenna connectors or radiated interface boundaries</w:t>
            </w:r>
          </w:p>
          <w:p w14:paraId="2CAA8482" w14:textId="77777777" w:rsidR="00822741" w:rsidRDefault="00822741" w:rsidP="00822741">
            <w:pPr>
              <w:pStyle w:val="ListParagraph"/>
              <w:ind w:left="1080" w:firstLine="0"/>
              <w:rPr>
                <w:highlight w:val="green"/>
              </w:rPr>
            </w:pPr>
            <w:r>
              <w:rPr>
                <w:highlight w:val="green"/>
              </w:rPr>
              <w:t>Agreement:</w:t>
            </w:r>
          </w:p>
          <w:p w14:paraId="24AA3A15" w14:textId="77777777" w:rsidR="00822741" w:rsidRDefault="00822741" w:rsidP="00822741">
            <w:pPr>
              <w:numPr>
                <w:ilvl w:val="2"/>
                <w:numId w:val="44"/>
              </w:numPr>
              <w:suppressAutoHyphens w:val="0"/>
              <w:overflowPunct/>
              <w:autoSpaceDE/>
              <w:spacing w:after="120"/>
              <w:textAlignment w:val="auto"/>
            </w:pPr>
            <w:r>
              <w:t>No need to define new cell phase synchronization requirement in RRM spec for R19 LB CA via switching.</w:t>
            </w:r>
          </w:p>
          <w:p w14:paraId="0925BE18" w14:textId="77777777" w:rsidR="00822741" w:rsidRDefault="00822741" w:rsidP="00822741">
            <w:pPr>
              <w:numPr>
                <w:ilvl w:val="1"/>
                <w:numId w:val="44"/>
              </w:numPr>
              <w:suppressAutoHyphens w:val="0"/>
              <w:overflowPunct/>
              <w:autoSpaceDE/>
              <w:spacing w:after="120"/>
              <w:textAlignment w:val="auto"/>
              <w:rPr>
                <w:b/>
                <w:bCs/>
              </w:rPr>
            </w:pPr>
            <w:r>
              <w:rPr>
                <w:b/>
                <w:bCs/>
              </w:rPr>
              <w:t xml:space="preserve">SDL SCC related RRM requirement </w:t>
            </w:r>
          </w:p>
          <w:p w14:paraId="07FA4862" w14:textId="77777777" w:rsidR="00822741" w:rsidRDefault="00822741" w:rsidP="00822741">
            <w:pPr>
              <w:pStyle w:val="ListParagraph"/>
              <w:numPr>
                <w:ilvl w:val="0"/>
                <w:numId w:val="45"/>
              </w:numPr>
              <w:overflowPunct w:val="0"/>
              <w:autoSpaceDE w:val="0"/>
              <w:autoSpaceDN w:val="0"/>
              <w:adjustRightInd w:val="0"/>
              <w:rPr>
                <w:b/>
                <w:bCs/>
              </w:rPr>
            </w:pPr>
            <w:r>
              <w:rPr>
                <w:b/>
                <w:bCs/>
              </w:rPr>
              <w:t xml:space="preserve">activated SDL </w:t>
            </w:r>
            <w:proofErr w:type="spellStart"/>
            <w:r>
              <w:rPr>
                <w:b/>
                <w:bCs/>
              </w:rPr>
              <w:t>SCell</w:t>
            </w:r>
            <w:proofErr w:type="spellEnd"/>
            <w:r>
              <w:rPr>
                <w:b/>
                <w:bCs/>
              </w:rPr>
              <w:t xml:space="preserve"> measurement</w:t>
            </w:r>
          </w:p>
          <w:p w14:paraId="27B78AC8" w14:textId="77777777" w:rsidR="00822741" w:rsidRDefault="00822741" w:rsidP="00822741">
            <w:pPr>
              <w:spacing w:after="120"/>
              <w:ind w:left="1080"/>
              <w:rPr>
                <w:highlight w:val="green"/>
              </w:rPr>
            </w:pPr>
            <w:r>
              <w:rPr>
                <w:highlight w:val="green"/>
              </w:rPr>
              <w:t>Agreement:</w:t>
            </w:r>
          </w:p>
          <w:p w14:paraId="4753D074" w14:textId="77777777" w:rsidR="00822741" w:rsidRDefault="00822741" w:rsidP="00822741">
            <w:pPr>
              <w:spacing w:after="120"/>
              <w:ind w:left="1080"/>
            </w:pPr>
            <w:r>
              <w:t xml:space="preserve">For R19 LB CA via switching, RAN4 to not define SDL activated </w:t>
            </w:r>
            <w:proofErr w:type="spellStart"/>
            <w:r>
              <w:t>SCell</w:t>
            </w:r>
            <w:proofErr w:type="spellEnd"/>
            <w:r>
              <w:t xml:space="preserve"> L3 measurement requirement if SSB-less based </w:t>
            </w:r>
            <w:proofErr w:type="spellStart"/>
            <w:r>
              <w:t>SCell</w:t>
            </w:r>
            <w:proofErr w:type="spellEnd"/>
            <w:r>
              <w:t xml:space="preserve"> operation is used.</w:t>
            </w:r>
          </w:p>
          <w:p w14:paraId="7570DC03" w14:textId="77777777" w:rsidR="00822741" w:rsidRDefault="00822741" w:rsidP="00822741">
            <w:pPr>
              <w:spacing w:after="120"/>
              <w:ind w:left="1080"/>
            </w:pPr>
            <w:r>
              <w:t xml:space="preserve">For R19 LB CA via switching, FFS: </w:t>
            </w:r>
          </w:p>
          <w:p w14:paraId="05B5522F" w14:textId="77777777" w:rsidR="00822741" w:rsidRDefault="00822741" w:rsidP="00822741">
            <w:pPr>
              <w:pStyle w:val="ListParagraph"/>
              <w:numPr>
                <w:ilvl w:val="0"/>
                <w:numId w:val="46"/>
              </w:numPr>
              <w:overflowPunct w:val="0"/>
              <w:autoSpaceDE w:val="0"/>
              <w:autoSpaceDN w:val="0"/>
              <w:adjustRightInd w:val="0"/>
              <w:ind w:left="1800"/>
            </w:pPr>
            <w:r>
              <w:t xml:space="preserve">Whether and how RAN4 to define SDL activated </w:t>
            </w:r>
            <w:proofErr w:type="spellStart"/>
            <w:r>
              <w:t>SCell</w:t>
            </w:r>
            <w:proofErr w:type="spellEnd"/>
            <w:r>
              <w:t xml:space="preserve"> L3 measurement requirement if SSB based </w:t>
            </w:r>
            <w:proofErr w:type="spellStart"/>
            <w:r>
              <w:t>SCell</w:t>
            </w:r>
            <w:proofErr w:type="spellEnd"/>
            <w:r>
              <w:t xml:space="preserve"> operation is used.</w:t>
            </w:r>
          </w:p>
          <w:p w14:paraId="66695AE4" w14:textId="77777777" w:rsidR="00822741" w:rsidRDefault="00822741" w:rsidP="00822741">
            <w:pPr>
              <w:pStyle w:val="ListParagraph"/>
              <w:numPr>
                <w:ilvl w:val="0"/>
                <w:numId w:val="45"/>
              </w:numPr>
              <w:overflowPunct w:val="0"/>
              <w:autoSpaceDE w:val="0"/>
              <w:autoSpaceDN w:val="0"/>
              <w:adjustRightInd w:val="0"/>
              <w:rPr>
                <w:b/>
                <w:bCs/>
              </w:rPr>
            </w:pPr>
            <w:r>
              <w:rPr>
                <w:b/>
                <w:bCs/>
              </w:rPr>
              <w:t xml:space="preserve">de-activated SDL </w:t>
            </w:r>
            <w:proofErr w:type="spellStart"/>
            <w:r>
              <w:rPr>
                <w:b/>
                <w:bCs/>
              </w:rPr>
              <w:t>SCell</w:t>
            </w:r>
            <w:proofErr w:type="spellEnd"/>
            <w:r>
              <w:rPr>
                <w:b/>
                <w:bCs/>
              </w:rPr>
              <w:t xml:space="preserve"> measurement</w:t>
            </w:r>
          </w:p>
          <w:p w14:paraId="72D0DC94" w14:textId="77777777" w:rsidR="00822741" w:rsidRPr="00241CB3" w:rsidRDefault="00822741" w:rsidP="00822741">
            <w:pPr>
              <w:spacing w:after="120"/>
              <w:ind w:left="1080"/>
              <w:rPr>
                <w:i/>
                <w:iCs/>
                <w:highlight w:val="green"/>
              </w:rPr>
            </w:pPr>
            <w:r w:rsidRPr="00241CB3">
              <w:rPr>
                <w:i/>
                <w:iCs/>
                <w:highlight w:val="green"/>
              </w:rPr>
              <w:t>Agreement:</w:t>
            </w:r>
          </w:p>
          <w:p w14:paraId="51AB0E5A" w14:textId="77777777" w:rsidR="00822741" w:rsidRDefault="00822741" w:rsidP="00822741">
            <w:pPr>
              <w:spacing w:after="120"/>
              <w:ind w:left="1080"/>
            </w:pPr>
            <w:r>
              <w:t xml:space="preserve">For R19 LB CA via switching, RAN4 to not define SDL deactivated </w:t>
            </w:r>
            <w:proofErr w:type="spellStart"/>
            <w:r>
              <w:t>SCell</w:t>
            </w:r>
            <w:proofErr w:type="spellEnd"/>
            <w:r>
              <w:t xml:space="preserve"> L3 measurement requirement if SSB-less based </w:t>
            </w:r>
            <w:proofErr w:type="spellStart"/>
            <w:r>
              <w:t>SCell</w:t>
            </w:r>
            <w:proofErr w:type="spellEnd"/>
            <w:r>
              <w:t xml:space="preserve"> operation is used.</w:t>
            </w:r>
          </w:p>
          <w:p w14:paraId="2A5284D0" w14:textId="77777777" w:rsidR="00822741" w:rsidRDefault="00822741" w:rsidP="00822741">
            <w:pPr>
              <w:spacing w:after="120"/>
              <w:ind w:left="1080"/>
            </w:pPr>
            <w:r>
              <w:t xml:space="preserve">For R19 LB CA via switching, FFS: </w:t>
            </w:r>
          </w:p>
          <w:p w14:paraId="3ABDEB8A" w14:textId="77777777" w:rsidR="00822741" w:rsidRDefault="00822741" w:rsidP="00822741">
            <w:pPr>
              <w:pStyle w:val="ListParagraph"/>
              <w:numPr>
                <w:ilvl w:val="3"/>
                <w:numId w:val="46"/>
              </w:numPr>
              <w:overflowPunct w:val="0"/>
              <w:autoSpaceDE w:val="0"/>
              <w:autoSpaceDN w:val="0"/>
              <w:adjustRightInd w:val="0"/>
              <w:ind w:left="1504"/>
            </w:pPr>
            <w:r>
              <w:t xml:space="preserve">Whether and how RAN4 to define SDL deactivated </w:t>
            </w:r>
            <w:proofErr w:type="spellStart"/>
            <w:r>
              <w:t>SCell</w:t>
            </w:r>
            <w:proofErr w:type="spellEnd"/>
            <w:r>
              <w:t xml:space="preserve"> L3 measurement requirement if SSB based </w:t>
            </w:r>
            <w:proofErr w:type="spellStart"/>
            <w:r>
              <w:t>SCell</w:t>
            </w:r>
            <w:proofErr w:type="spellEnd"/>
            <w:r>
              <w:t xml:space="preserve"> operation is used.</w:t>
            </w:r>
          </w:p>
          <w:p w14:paraId="1C14E3FA" w14:textId="77777777" w:rsidR="00822741" w:rsidRDefault="00822741" w:rsidP="00822741">
            <w:pPr>
              <w:pStyle w:val="ListParagraph"/>
              <w:numPr>
                <w:ilvl w:val="0"/>
                <w:numId w:val="45"/>
              </w:numPr>
              <w:overflowPunct w:val="0"/>
              <w:autoSpaceDE w:val="0"/>
              <w:autoSpaceDN w:val="0"/>
              <w:adjustRightInd w:val="0"/>
              <w:rPr>
                <w:b/>
                <w:bCs/>
              </w:rPr>
            </w:pPr>
            <w:r>
              <w:rPr>
                <w:b/>
                <w:bCs/>
              </w:rPr>
              <w:t xml:space="preserve">other SDL </w:t>
            </w:r>
            <w:proofErr w:type="spellStart"/>
            <w:r>
              <w:rPr>
                <w:b/>
                <w:bCs/>
              </w:rPr>
              <w:t>SCell</w:t>
            </w:r>
            <w:proofErr w:type="spellEnd"/>
            <w:r>
              <w:rPr>
                <w:b/>
                <w:bCs/>
              </w:rPr>
              <w:t xml:space="preserve"> requirements</w:t>
            </w:r>
          </w:p>
          <w:p w14:paraId="687A9D19" w14:textId="77777777" w:rsidR="00822741" w:rsidRDefault="00822741" w:rsidP="00822741">
            <w:pPr>
              <w:spacing w:after="120"/>
              <w:ind w:left="1080"/>
              <w:rPr>
                <w:highlight w:val="green"/>
              </w:rPr>
            </w:pPr>
            <w:r>
              <w:rPr>
                <w:highlight w:val="green"/>
              </w:rPr>
              <w:t>Agreement:</w:t>
            </w:r>
          </w:p>
          <w:p w14:paraId="42E9B986" w14:textId="77777777" w:rsidR="00822741" w:rsidRDefault="00822741" w:rsidP="00822741">
            <w:pPr>
              <w:numPr>
                <w:ilvl w:val="0"/>
                <w:numId w:val="44"/>
              </w:numPr>
              <w:suppressAutoHyphens w:val="0"/>
              <w:overflowPunct/>
              <w:autoSpaceDE/>
              <w:spacing w:after="120"/>
              <w:ind w:left="1440"/>
              <w:textAlignment w:val="auto"/>
            </w:pPr>
            <w:r>
              <w:t xml:space="preserve">FFS: Whether and how </w:t>
            </w:r>
          </w:p>
          <w:p w14:paraId="1B7F23AC" w14:textId="77777777" w:rsidR="00822741" w:rsidRDefault="00822741" w:rsidP="00822741">
            <w:pPr>
              <w:numPr>
                <w:ilvl w:val="1"/>
                <w:numId w:val="44"/>
              </w:numPr>
              <w:suppressAutoHyphens w:val="0"/>
              <w:overflowPunct/>
              <w:autoSpaceDE/>
              <w:spacing w:after="120"/>
              <w:ind w:left="2160"/>
              <w:textAlignment w:val="auto"/>
            </w:pPr>
            <w:r>
              <w:t xml:space="preserve">RAN4 to define a new SDL </w:t>
            </w:r>
            <w:proofErr w:type="spellStart"/>
            <w:r>
              <w:t>SCell</w:t>
            </w:r>
            <w:proofErr w:type="spellEnd"/>
            <w:r>
              <w:t xml:space="preserve"> activation/deactivation delay and related interruption for R19 LB CA</w:t>
            </w:r>
          </w:p>
          <w:p w14:paraId="778836BA" w14:textId="77777777" w:rsidR="00822741" w:rsidRDefault="00822741" w:rsidP="00822741">
            <w:pPr>
              <w:numPr>
                <w:ilvl w:val="1"/>
                <w:numId w:val="44"/>
              </w:numPr>
              <w:suppressAutoHyphens w:val="0"/>
              <w:overflowPunct/>
              <w:autoSpaceDE/>
              <w:spacing w:after="120"/>
              <w:ind w:left="2160"/>
              <w:textAlignment w:val="auto"/>
            </w:pPr>
            <w:r>
              <w:t xml:space="preserve">the existing </w:t>
            </w:r>
            <w:proofErr w:type="spellStart"/>
            <w:r>
              <w:t>SCell</w:t>
            </w:r>
            <w:proofErr w:type="spellEnd"/>
            <w:r>
              <w:t xml:space="preserve"> activation/deactivation delay and related interruption requirement can be used as baseline for R19 LB CA</w:t>
            </w:r>
          </w:p>
          <w:p w14:paraId="3FA87515" w14:textId="77777777" w:rsidR="00822741" w:rsidRDefault="00822741" w:rsidP="00822741">
            <w:pPr>
              <w:numPr>
                <w:ilvl w:val="0"/>
                <w:numId w:val="44"/>
              </w:numPr>
              <w:suppressAutoHyphens w:val="0"/>
              <w:overflowPunct/>
              <w:autoSpaceDE/>
              <w:spacing w:after="120"/>
              <w:ind w:left="1440"/>
              <w:textAlignment w:val="auto"/>
            </w:pPr>
            <w:r>
              <w:t xml:space="preserve">FFS: Whether and how </w:t>
            </w:r>
          </w:p>
          <w:p w14:paraId="3CA075AE" w14:textId="77777777" w:rsidR="00822741" w:rsidRDefault="00822741" w:rsidP="00822741">
            <w:pPr>
              <w:numPr>
                <w:ilvl w:val="1"/>
                <w:numId w:val="44"/>
              </w:numPr>
              <w:suppressAutoHyphens w:val="0"/>
              <w:overflowPunct/>
              <w:autoSpaceDE/>
              <w:spacing w:after="120"/>
              <w:ind w:left="2160"/>
              <w:textAlignment w:val="auto"/>
            </w:pPr>
            <w:r>
              <w:t>RAN4 to define a new BFD, CBD, TCI state switch delay, PL-RS switch delay, L1-RSRP/SINR requirements for R19 LB CA</w:t>
            </w:r>
          </w:p>
          <w:p w14:paraId="72CF5FE3" w14:textId="77777777" w:rsidR="00822741" w:rsidRDefault="00822741" w:rsidP="00822741">
            <w:pPr>
              <w:numPr>
                <w:ilvl w:val="1"/>
                <w:numId w:val="44"/>
              </w:numPr>
              <w:suppressAutoHyphens w:val="0"/>
              <w:overflowPunct/>
              <w:autoSpaceDE/>
              <w:spacing w:after="120"/>
              <w:ind w:left="2160"/>
              <w:textAlignment w:val="auto"/>
            </w:pPr>
            <w:r>
              <w:lastRenderedPageBreak/>
              <w:t>the existing BFD, CBD, TCI state switch delay, PL-RS switch delay, L1-RSRP/SINR requirement can be used as baseline for R19 LB CA</w:t>
            </w:r>
          </w:p>
          <w:p w14:paraId="189E72D7" w14:textId="77777777" w:rsidR="00822741" w:rsidRDefault="00822741" w:rsidP="00822741">
            <w:pPr>
              <w:spacing w:after="120"/>
              <w:ind w:left="1080"/>
            </w:pPr>
            <w:r>
              <w:rPr>
                <w:highlight w:val="green"/>
              </w:rPr>
              <w:t>Agreement:</w:t>
            </w:r>
          </w:p>
          <w:p w14:paraId="11A860D3" w14:textId="77777777" w:rsidR="00822741" w:rsidRDefault="00822741" w:rsidP="00822741">
            <w:pPr>
              <w:numPr>
                <w:ilvl w:val="0"/>
                <w:numId w:val="44"/>
              </w:numPr>
              <w:suppressAutoHyphens w:val="0"/>
              <w:overflowPunct/>
              <w:autoSpaceDE/>
              <w:spacing w:after="120"/>
              <w:ind w:left="1440"/>
              <w:textAlignment w:val="auto"/>
            </w:pPr>
            <w:r>
              <w:t>Not to change definition of intra-frequency/inter-frequency measurement with/without gap measurement</w:t>
            </w:r>
          </w:p>
          <w:p w14:paraId="03973368" w14:textId="77777777" w:rsidR="00822741" w:rsidRDefault="00822741" w:rsidP="00822741">
            <w:pPr>
              <w:numPr>
                <w:ilvl w:val="0"/>
                <w:numId w:val="44"/>
              </w:numPr>
              <w:suppressAutoHyphens w:val="0"/>
              <w:overflowPunct/>
              <w:autoSpaceDE/>
              <w:spacing w:after="120"/>
              <w:ind w:left="1440"/>
              <w:textAlignment w:val="auto"/>
            </w:pPr>
            <w:r>
              <w:t>FFS on the use case for MG application.</w:t>
            </w:r>
          </w:p>
          <w:p w14:paraId="25D94DED" w14:textId="77777777" w:rsidR="00822741" w:rsidRDefault="00822741" w:rsidP="00822741">
            <w:pPr>
              <w:numPr>
                <w:ilvl w:val="1"/>
                <w:numId w:val="44"/>
              </w:numPr>
              <w:suppressAutoHyphens w:val="0"/>
              <w:overflowPunct/>
              <w:autoSpaceDE/>
              <w:spacing w:after="120"/>
              <w:textAlignment w:val="auto"/>
              <w:rPr>
                <w:b/>
                <w:bCs/>
              </w:rPr>
            </w:pPr>
            <w:r>
              <w:rPr>
                <w:b/>
                <w:bCs/>
              </w:rPr>
              <w:t xml:space="preserve">Potential impacts to the </w:t>
            </w:r>
            <w:proofErr w:type="spellStart"/>
            <w:r>
              <w:rPr>
                <w:b/>
                <w:bCs/>
              </w:rPr>
              <w:t>PCell</w:t>
            </w:r>
            <w:proofErr w:type="spellEnd"/>
            <w:r>
              <w:rPr>
                <w:b/>
                <w:bCs/>
              </w:rPr>
              <w:t xml:space="preserve"> related requirement</w:t>
            </w:r>
          </w:p>
          <w:p w14:paraId="1C8F51B2" w14:textId="77777777" w:rsidR="00822741" w:rsidRDefault="00822741" w:rsidP="00822741">
            <w:pPr>
              <w:numPr>
                <w:ilvl w:val="2"/>
                <w:numId w:val="44"/>
              </w:numPr>
              <w:suppressAutoHyphens w:val="0"/>
              <w:overflowPunct/>
              <w:autoSpaceDE/>
              <w:spacing w:after="120"/>
              <w:textAlignment w:val="auto"/>
            </w:pPr>
            <w:r>
              <w:t>FFS</w:t>
            </w:r>
          </w:p>
          <w:p w14:paraId="7B5E0AF6" w14:textId="77777777" w:rsidR="00822741" w:rsidRDefault="00822741" w:rsidP="00822741">
            <w:pPr>
              <w:rPr>
                <w:rFonts w:eastAsia="Times New Roman"/>
                <w:b/>
                <w:color w:val="0070C0"/>
                <w:u w:val="single"/>
                <w:lang w:eastAsia="ko-KR"/>
              </w:rPr>
            </w:pPr>
            <w:r>
              <w:rPr>
                <w:b/>
                <w:color w:val="0070C0"/>
                <w:u w:val="single"/>
                <w:lang w:eastAsia="ko-KR"/>
              </w:rPr>
              <w:t>Issue 1-1-2: Assumptions for R19 LB CA via switching</w:t>
            </w:r>
          </w:p>
          <w:p w14:paraId="2359F4F5" w14:textId="77777777" w:rsidR="00822741" w:rsidRDefault="00822741" w:rsidP="00822741">
            <w:pPr>
              <w:pStyle w:val="ListParagraph"/>
              <w:numPr>
                <w:ilvl w:val="0"/>
                <w:numId w:val="44"/>
              </w:numPr>
              <w:autoSpaceDN w:val="0"/>
              <w:spacing w:after="180"/>
              <w:rPr>
                <w:lang w:eastAsia="zh-CN"/>
              </w:rPr>
            </w:pPr>
            <w:r>
              <w:t xml:space="preserve">(1) FFS: For a UE supporting low band CA via switching, SDL </w:t>
            </w:r>
            <w:proofErr w:type="spellStart"/>
            <w:r>
              <w:t>SCell</w:t>
            </w:r>
            <w:proofErr w:type="spellEnd"/>
            <w:r>
              <w:t xml:space="preserve"> operation is SSB based? or SSB-less based? or both?</w:t>
            </w:r>
          </w:p>
          <w:p w14:paraId="4D17257B" w14:textId="77777777" w:rsidR="00822741" w:rsidRDefault="00822741" w:rsidP="00822741">
            <w:pPr>
              <w:autoSpaceDN w:val="0"/>
              <w:snapToGrid w:val="0"/>
              <w:spacing w:after="120"/>
              <w:rPr>
                <w:rFonts w:eastAsia="Times New Roman"/>
                <w:szCs w:val="21"/>
                <w:highlight w:val="green"/>
              </w:rPr>
            </w:pPr>
            <w:r>
              <w:rPr>
                <w:szCs w:val="21"/>
                <w:highlight w:val="green"/>
              </w:rPr>
              <w:t>Agreement:</w:t>
            </w:r>
          </w:p>
          <w:p w14:paraId="0C05CEA8" w14:textId="77777777" w:rsidR="00822741" w:rsidRDefault="00822741" w:rsidP="00822741">
            <w:pPr>
              <w:pStyle w:val="ListParagraph"/>
              <w:numPr>
                <w:ilvl w:val="0"/>
                <w:numId w:val="44"/>
              </w:numPr>
              <w:autoSpaceDN w:val="0"/>
              <w:snapToGrid w:val="0"/>
              <w:ind w:left="644"/>
              <w:rPr>
                <w:szCs w:val="21"/>
              </w:rPr>
            </w:pPr>
            <w:r>
              <w:rPr>
                <w:szCs w:val="21"/>
              </w:rPr>
              <w:t xml:space="preserve">For a UE supporting low band CA via switching, RAN4 to discuss requirement for SDL </w:t>
            </w:r>
            <w:proofErr w:type="spellStart"/>
            <w:r>
              <w:rPr>
                <w:szCs w:val="21"/>
              </w:rPr>
              <w:t>SCell</w:t>
            </w:r>
            <w:proofErr w:type="spellEnd"/>
            <w:r>
              <w:rPr>
                <w:szCs w:val="21"/>
              </w:rPr>
              <w:t xml:space="preserve"> operation for both SSB-based </w:t>
            </w:r>
            <w:proofErr w:type="spellStart"/>
            <w:r>
              <w:rPr>
                <w:szCs w:val="21"/>
              </w:rPr>
              <w:t>SCell</w:t>
            </w:r>
            <w:proofErr w:type="spellEnd"/>
            <w:r>
              <w:rPr>
                <w:szCs w:val="21"/>
              </w:rPr>
              <w:t xml:space="preserve"> and SSB-less </w:t>
            </w:r>
            <w:proofErr w:type="spellStart"/>
            <w:r>
              <w:rPr>
                <w:szCs w:val="21"/>
              </w:rPr>
              <w:t>SCell</w:t>
            </w:r>
            <w:proofErr w:type="spellEnd"/>
            <w:r>
              <w:rPr>
                <w:szCs w:val="21"/>
              </w:rPr>
              <w:t xml:space="preserve"> based, and decide whether to define requirements for both cases or start with SSB-based in the next meeting.</w:t>
            </w:r>
          </w:p>
          <w:p w14:paraId="02D5CA41" w14:textId="77777777" w:rsidR="00822741" w:rsidRDefault="00822741" w:rsidP="00822741">
            <w:pPr>
              <w:pStyle w:val="ListParagraph"/>
              <w:numPr>
                <w:ilvl w:val="0"/>
                <w:numId w:val="44"/>
              </w:numPr>
              <w:autoSpaceDN w:val="0"/>
              <w:spacing w:after="180"/>
            </w:pPr>
            <w:r>
              <w:t>(2) FFS: MRTD between the two low bands is CP? Or wait for TAE conclusion from RF session?</w:t>
            </w:r>
          </w:p>
          <w:p w14:paraId="5EBCE465" w14:textId="77777777" w:rsidR="00822741" w:rsidRDefault="00822741" w:rsidP="00822741">
            <w:pPr>
              <w:autoSpaceDN w:val="0"/>
              <w:snapToGrid w:val="0"/>
              <w:spacing w:after="120"/>
              <w:rPr>
                <w:rFonts w:eastAsia="Times New Roman"/>
                <w:szCs w:val="21"/>
                <w:highlight w:val="green"/>
              </w:rPr>
            </w:pPr>
            <w:r>
              <w:rPr>
                <w:szCs w:val="21"/>
                <w:highlight w:val="green"/>
              </w:rPr>
              <w:t>Agreement:</w:t>
            </w:r>
          </w:p>
          <w:p w14:paraId="0F92ED29" w14:textId="77777777" w:rsidR="00822741" w:rsidRDefault="00822741" w:rsidP="00822741">
            <w:pPr>
              <w:autoSpaceDN w:val="0"/>
              <w:snapToGrid w:val="0"/>
              <w:spacing w:after="120"/>
              <w:ind w:left="284"/>
              <w:rPr>
                <w:szCs w:val="21"/>
              </w:rPr>
            </w:pPr>
            <w:r>
              <w:rPr>
                <w:szCs w:val="21"/>
              </w:rPr>
              <w:t xml:space="preserve">As generic assumption for discussing the RRM requirement, the received timing difference between the two bands at UE is within a value in option 1 or option 2, unless </w:t>
            </w:r>
            <w:proofErr w:type="gramStart"/>
            <w:r>
              <w:rPr>
                <w:szCs w:val="21"/>
              </w:rPr>
              <w:t>other</w:t>
            </w:r>
            <w:proofErr w:type="gramEnd"/>
            <w:r>
              <w:rPr>
                <w:szCs w:val="21"/>
              </w:rPr>
              <w:t xml:space="preserve"> TAE requirement will be defined in RF session. </w:t>
            </w:r>
          </w:p>
          <w:p w14:paraId="12A0E8AF" w14:textId="77777777" w:rsidR="00822741" w:rsidRDefault="00822741" w:rsidP="00822741">
            <w:pPr>
              <w:pStyle w:val="ListParagraph"/>
              <w:numPr>
                <w:ilvl w:val="0"/>
                <w:numId w:val="47"/>
              </w:numPr>
              <w:autoSpaceDN w:val="0"/>
              <w:snapToGrid w:val="0"/>
              <w:ind w:left="704"/>
              <w:rPr>
                <w:szCs w:val="21"/>
              </w:rPr>
            </w:pPr>
            <w:r>
              <w:rPr>
                <w:szCs w:val="21"/>
              </w:rPr>
              <w:t>Option 1: 4.67us</w:t>
            </w:r>
          </w:p>
          <w:p w14:paraId="6CF86A57" w14:textId="4795766E" w:rsidR="00822741" w:rsidRDefault="00822741" w:rsidP="00241CB3">
            <w:pPr>
              <w:pStyle w:val="ListParagraph"/>
              <w:numPr>
                <w:ilvl w:val="0"/>
                <w:numId w:val="47"/>
              </w:numPr>
              <w:autoSpaceDN w:val="0"/>
              <w:snapToGrid w:val="0"/>
              <w:ind w:left="704"/>
            </w:pPr>
            <w:r w:rsidRPr="00241CB3">
              <w:rPr>
                <w:szCs w:val="21"/>
              </w:rPr>
              <w:t>Option 2: 3 us</w:t>
            </w:r>
          </w:p>
        </w:tc>
      </w:tr>
    </w:tbl>
    <w:p w14:paraId="6843EEA0" w14:textId="278FA66E" w:rsidR="006A4F7E" w:rsidRDefault="006A4F7E" w:rsidP="004852EA">
      <w:pPr>
        <w:spacing w:before="120" w:after="0"/>
        <w:jc w:val="both"/>
        <w:rPr>
          <w:lang w:val="en-US"/>
        </w:rPr>
      </w:pPr>
      <w:r w:rsidRPr="00AC65D7">
        <w:rPr>
          <w:lang w:val="en-US"/>
        </w:rPr>
        <w:lastRenderedPageBreak/>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1B4EA8">
        <w:rPr>
          <w:lang w:val="en-US"/>
        </w:rPr>
        <w:t xml:space="preserve">RRM requirements impact </w:t>
      </w:r>
      <w:r w:rsidR="00CF2E56">
        <w:rPr>
          <w:lang w:val="en-US"/>
        </w:rPr>
        <w:t xml:space="preserve">due to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Pr="00AC65D7">
        <w:rPr>
          <w:lang w:val="en-US"/>
        </w:rPr>
        <w:t>.</w:t>
      </w:r>
    </w:p>
    <w:p w14:paraId="6AAB196D" w14:textId="77777777" w:rsidR="00A66446" w:rsidRPr="00AC65D7" w:rsidRDefault="00A66446" w:rsidP="004852EA">
      <w:pPr>
        <w:spacing w:before="120" w:after="0"/>
        <w:jc w:val="both"/>
        <w:rPr>
          <w:lang w:val="en-US"/>
        </w:rPr>
      </w:pP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070B79" w14:textId="5C06402A" w:rsidR="00A66446" w:rsidRDefault="00A66446" w:rsidP="00A66446">
      <w:pPr>
        <w:spacing w:before="240"/>
      </w:pPr>
      <w:r>
        <w:rPr>
          <w:rFonts w:hint="eastAsia"/>
        </w:rPr>
        <w:t>C</w:t>
      </w:r>
      <w:r>
        <w:t xml:space="preserve">arrier aggregation is the important feature to utilizing spectrum owned by operators. However, for some FDD band combinations, it is challenging </w:t>
      </w:r>
      <w:r w:rsidR="006C62D1">
        <w:t>to implement by the UE considering complexity, cost and feasibility of RF front architectures. To address operators’ concern, a new WID [1] was approved to specify switching scheme.</w:t>
      </w:r>
    </w:p>
    <w:p w14:paraId="66619AB9" w14:textId="3A309F32" w:rsidR="00CB265A" w:rsidRDefault="007D04EC" w:rsidP="00152933">
      <w:pPr>
        <w:spacing w:before="120"/>
        <w:jc w:val="both"/>
        <w:rPr>
          <w:lang w:val="en-US"/>
        </w:rPr>
      </w:pPr>
      <w:r>
        <w:rPr>
          <w:rFonts w:hint="eastAsia"/>
          <w:lang w:val="en-US"/>
        </w:rPr>
        <w:t>A</w:t>
      </w:r>
      <w:r>
        <w:rPr>
          <w:lang w:val="en-US"/>
        </w:rPr>
        <w:t>ccording to the WID [1], the following two cases are considered.</w:t>
      </w:r>
    </w:p>
    <w:p w14:paraId="387B4643" w14:textId="77777777" w:rsidR="007D04EC" w:rsidRDefault="007D04EC" w:rsidP="007D04EC">
      <w:pPr>
        <w:pStyle w:val="B20"/>
      </w:pPr>
      <w:r>
        <w:t>-</w:t>
      </w:r>
      <w:r>
        <w:tab/>
        <w:t>Case 1: Tx/Rx on FDD carrier 1 and no Rx on SDL carrier 2</w:t>
      </w:r>
    </w:p>
    <w:p w14:paraId="6C434237" w14:textId="77777777" w:rsidR="007D04EC" w:rsidRDefault="007D04EC" w:rsidP="007D04EC">
      <w:pPr>
        <w:pStyle w:val="B20"/>
      </w:pPr>
      <w:r>
        <w:t>-</w:t>
      </w:r>
      <w:r>
        <w:tab/>
        <w:t>Case 2: Rx on SDL carrier 2 and no Tx/Rx on FDD carrier 1</w:t>
      </w:r>
    </w:p>
    <w:p w14:paraId="56C6A576" w14:textId="4126147F" w:rsidR="00CB265A" w:rsidRDefault="007D04EC" w:rsidP="0043133D">
      <w:pPr>
        <w:spacing w:before="120" w:after="0"/>
        <w:jc w:val="both"/>
      </w:pPr>
      <w:r>
        <w:t xml:space="preserve">When UE works on FDD carrier 1, which should be </w:t>
      </w:r>
      <w:proofErr w:type="spellStart"/>
      <w:r>
        <w:t>PCell</w:t>
      </w:r>
      <w:proofErr w:type="spellEnd"/>
      <w:r>
        <w:t>, the UE doesn’t need to receive on SDL carrier 2. If UE switches to SDL carrier 2</w:t>
      </w:r>
      <w:r w:rsidR="00AF5D7F">
        <w:t xml:space="preserve"> to received</w:t>
      </w:r>
      <w:r>
        <w:t xml:space="preserve">, then the UE doesn’t need to receive/transmit on </w:t>
      </w:r>
      <w:r w:rsidR="00AD7982">
        <w:t>FDD carrier 1. However, when UE switches between the two carriers, there would be switch period during which the UE cannot receive/transmit on either one of the carriers.</w:t>
      </w:r>
    </w:p>
    <w:p w14:paraId="6BAF29C0" w14:textId="53DE6D2F" w:rsidR="00DF3D6A" w:rsidRDefault="00082D1A" w:rsidP="0043133D">
      <w:pPr>
        <w:spacing w:before="120" w:after="0"/>
        <w:jc w:val="both"/>
      </w:pPr>
      <w:r>
        <w:t xml:space="preserve">Based on </w:t>
      </w:r>
      <w:r w:rsidR="00152933">
        <w:t xml:space="preserve">the </w:t>
      </w:r>
      <w:r>
        <w:t xml:space="preserve">WID objective, only a semi-static switching pattern based on RRC configuration will be introduced. </w:t>
      </w:r>
      <w:r w:rsidR="005923B6">
        <w:t>It is not clear for now how this semi-static switching patte</w:t>
      </w:r>
      <w:r w:rsidR="00301346">
        <w:t>rn will be specified.</w:t>
      </w:r>
      <w:r w:rsidR="003105E0">
        <w:t xml:space="preserve"> RAN4 may discuss the impact of switching pattern based on certain assumptions.</w:t>
      </w:r>
    </w:p>
    <w:p w14:paraId="31235C65" w14:textId="77777777" w:rsidR="00D930D5" w:rsidRDefault="00D930D5" w:rsidP="0043133D">
      <w:pPr>
        <w:spacing w:before="120" w:after="0"/>
        <w:jc w:val="both"/>
      </w:pPr>
    </w:p>
    <w:p w14:paraId="75E1931F" w14:textId="5CCB22F0" w:rsidR="006C28DC" w:rsidRPr="006C28DC" w:rsidRDefault="006C28DC" w:rsidP="0043133D">
      <w:pPr>
        <w:spacing w:before="120" w:after="0"/>
        <w:jc w:val="both"/>
        <w:rPr>
          <w:b/>
          <w:bCs/>
          <w:u w:val="single"/>
        </w:rPr>
      </w:pPr>
      <w:r w:rsidRPr="006C28DC">
        <w:rPr>
          <w:rFonts w:hint="eastAsia"/>
          <w:b/>
          <w:bCs/>
          <w:u w:val="single"/>
        </w:rPr>
        <w:lastRenderedPageBreak/>
        <w:t>I</w:t>
      </w:r>
      <w:r w:rsidRPr="006C28DC">
        <w:rPr>
          <w:b/>
          <w:bCs/>
          <w:u w:val="single"/>
        </w:rPr>
        <w:t>nterruption requirements</w:t>
      </w:r>
    </w:p>
    <w:p w14:paraId="785DCE21" w14:textId="37814930" w:rsidR="00AD7982" w:rsidRDefault="00301346" w:rsidP="0043133D">
      <w:pPr>
        <w:spacing w:before="120" w:after="0"/>
        <w:jc w:val="both"/>
      </w:pPr>
      <w:r>
        <w:t xml:space="preserve">Similar to UL Tx switching, switching period for RF retuning is </w:t>
      </w:r>
      <w:r w:rsidR="00DF3D6A">
        <w:t xml:space="preserve">also </w:t>
      </w:r>
      <w:r>
        <w:t>needed</w:t>
      </w:r>
      <w:r w:rsidR="00DF3D6A">
        <w:t xml:space="preserve"> for DL switching</w:t>
      </w:r>
      <w:r>
        <w:t xml:space="preserve">. </w:t>
      </w:r>
      <w:r w:rsidR="0071208D">
        <w:t xml:space="preserve">The switching period will be decided in RF session. </w:t>
      </w:r>
      <w:r>
        <w:t>Additionally, from RRM perspective receive timing difference should also be considered when defining RRM requirements.</w:t>
      </w:r>
      <w:r w:rsidR="0071208D">
        <w:t xml:space="preserve"> Since both carriers are in a single TAG and co-located, there is no need to consider impact of TA. </w:t>
      </w:r>
      <w:r w:rsidR="003105E0">
        <w:t>Then only TAE of BS synchronization needs to be considered, which may be 4.7us or 3us based on agreements in the last meeting.</w:t>
      </w:r>
    </w:p>
    <w:p w14:paraId="4F2589FA" w14:textId="0F767E78" w:rsidR="00E66442" w:rsidRDefault="00F45B56" w:rsidP="003705CB">
      <w:pPr>
        <w:spacing w:before="120" w:after="0"/>
        <w:jc w:val="both"/>
      </w:pPr>
      <w:r>
        <w:rPr>
          <w:rFonts w:hint="eastAsia"/>
        </w:rPr>
        <w:t>T</w:t>
      </w:r>
      <w:r>
        <w:t xml:space="preserve">hen based on different timing difference between the two cells. The switching between the two carriers can be illustrated in Fig 1 and Fig 2, respectively. It is assumed that switching is performed on </w:t>
      </w:r>
      <w:proofErr w:type="spellStart"/>
      <w:r>
        <w:t>SCell</w:t>
      </w:r>
      <w:proofErr w:type="spellEnd"/>
      <w:r>
        <w:t xml:space="preserve"> carrier, which will be determined in RF session.</w:t>
      </w:r>
    </w:p>
    <w:p w14:paraId="6E2B1C53" w14:textId="77777777" w:rsidR="00E66442" w:rsidRDefault="00E66442" w:rsidP="003705CB">
      <w:pPr>
        <w:jc w:val="center"/>
      </w:pPr>
      <w:r w:rsidRPr="00853F3E">
        <w:rPr>
          <w:noProof/>
        </w:rPr>
        <w:drawing>
          <wp:inline distT="0" distB="0" distL="0" distR="0" wp14:anchorId="09D2EEA6" wp14:editId="7C1A1CBC">
            <wp:extent cx="5274310" cy="12065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1206500"/>
                    </a:xfrm>
                    <a:prstGeom prst="rect">
                      <a:avLst/>
                    </a:prstGeom>
                    <a:noFill/>
                    <a:ln>
                      <a:noFill/>
                    </a:ln>
                  </pic:spPr>
                </pic:pic>
              </a:graphicData>
            </a:graphic>
          </wp:inline>
        </w:drawing>
      </w:r>
    </w:p>
    <w:p w14:paraId="06EA9A8F" w14:textId="0476FF1D" w:rsidR="00E66442" w:rsidRDefault="003705CB" w:rsidP="003705CB">
      <w:pPr>
        <w:jc w:val="center"/>
      </w:pPr>
      <w:r>
        <w:t xml:space="preserve">Fig 1. Switching between </w:t>
      </w:r>
      <w:proofErr w:type="spellStart"/>
      <w:r>
        <w:t>PCell</w:t>
      </w:r>
      <w:proofErr w:type="spellEnd"/>
      <w:r>
        <w:t xml:space="preserve"> and SDL Cell</w:t>
      </w:r>
    </w:p>
    <w:p w14:paraId="0509468E" w14:textId="77777777" w:rsidR="00E66442" w:rsidRDefault="00E66442" w:rsidP="003705CB">
      <w:pPr>
        <w:jc w:val="center"/>
      </w:pPr>
      <w:r w:rsidRPr="008931D9">
        <w:rPr>
          <w:noProof/>
        </w:rPr>
        <w:drawing>
          <wp:inline distT="0" distB="0" distL="0" distR="0" wp14:anchorId="10CD4E9D" wp14:editId="2F4D8952">
            <wp:extent cx="5274310" cy="12503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250315"/>
                    </a:xfrm>
                    <a:prstGeom prst="rect">
                      <a:avLst/>
                    </a:prstGeom>
                    <a:noFill/>
                    <a:ln>
                      <a:noFill/>
                    </a:ln>
                  </pic:spPr>
                </pic:pic>
              </a:graphicData>
            </a:graphic>
          </wp:inline>
        </w:drawing>
      </w:r>
    </w:p>
    <w:p w14:paraId="15924DF0" w14:textId="19C4CE12" w:rsidR="003705CB" w:rsidRDefault="003705CB" w:rsidP="003705CB">
      <w:pPr>
        <w:jc w:val="center"/>
      </w:pPr>
      <w:r>
        <w:t xml:space="preserve">Fig 2. Switching between </w:t>
      </w:r>
      <w:proofErr w:type="spellStart"/>
      <w:r>
        <w:t>PCell</w:t>
      </w:r>
      <w:proofErr w:type="spellEnd"/>
      <w:r>
        <w:t xml:space="preserve"> and SDL Cell</w:t>
      </w:r>
    </w:p>
    <w:p w14:paraId="74784869" w14:textId="08BA0A1E" w:rsidR="00D930D5" w:rsidRDefault="00D930D5" w:rsidP="00D930D5">
      <w:pPr>
        <w:jc w:val="both"/>
        <w:rPr>
          <w:bCs/>
          <w:lang w:val="en-US"/>
        </w:rPr>
      </w:pPr>
      <w:r>
        <w:rPr>
          <w:rFonts w:hint="eastAsia"/>
        </w:rPr>
        <w:t>I</w:t>
      </w:r>
      <w:r>
        <w:t xml:space="preserve">n the last RAN4 meeting, RF session agreed switching periods between </w:t>
      </w:r>
      <w:r>
        <w:rPr>
          <w:rFonts w:hint="eastAsia"/>
        </w:rPr>
        <w:t>FDD</w:t>
      </w:r>
      <w:r>
        <w:t xml:space="preserve"> </w:t>
      </w:r>
      <w:r>
        <w:rPr>
          <w:lang w:val="en-US"/>
        </w:rPr>
        <w:t>carrier and SDL carrier.</w:t>
      </w:r>
    </w:p>
    <w:tbl>
      <w:tblPr>
        <w:tblStyle w:val="TableGrid"/>
        <w:tblW w:w="0" w:type="auto"/>
        <w:tblInd w:w="0" w:type="dxa"/>
        <w:tblLook w:val="04A0" w:firstRow="1" w:lastRow="0" w:firstColumn="1" w:lastColumn="0" w:noHBand="0" w:noVBand="1"/>
      </w:tblPr>
      <w:tblGrid>
        <w:gridCol w:w="9350"/>
      </w:tblGrid>
      <w:tr w:rsidR="00D930D5" w14:paraId="11ACB328" w14:textId="77777777" w:rsidTr="00722595">
        <w:tc>
          <w:tcPr>
            <w:tcW w:w="9350" w:type="dxa"/>
            <w:tcBorders>
              <w:top w:val="single" w:sz="4" w:space="0" w:color="auto"/>
              <w:left w:val="single" w:sz="4" w:space="0" w:color="auto"/>
              <w:bottom w:val="single" w:sz="4" w:space="0" w:color="auto"/>
              <w:right w:val="single" w:sz="4" w:space="0" w:color="auto"/>
            </w:tcBorders>
            <w:hideMark/>
          </w:tcPr>
          <w:p w14:paraId="457EC7CD" w14:textId="77777777" w:rsidR="00D930D5" w:rsidRDefault="00D930D5" w:rsidP="00722595">
            <w:pPr>
              <w:pStyle w:val="B10"/>
              <w:ind w:left="400" w:hanging="400"/>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C3CD6E" w14:textId="77777777" w:rsidR="00D930D5" w:rsidRDefault="00D930D5" w:rsidP="00722595">
            <w:pPr>
              <w:pStyle w:val="B20"/>
              <w:ind w:left="800" w:hanging="400"/>
              <w:rPr>
                <w:rFonts w:ascii="Arial" w:hAnsi="Arial" w:cs="Arial"/>
                <w:bCs/>
              </w:rPr>
            </w:pPr>
            <w:r>
              <w:rPr>
                <w:rFonts w:ascii="Arial" w:hAnsi="Arial" w:cs="Arial"/>
                <w:bCs/>
              </w:rPr>
              <w:t>-</w:t>
            </w:r>
            <w:r>
              <w:rPr>
                <w:rFonts w:ascii="Arial" w:hAnsi="Arial" w:cs="Arial"/>
                <w:bCs/>
              </w:rPr>
              <w:tab/>
              <w:t>35us, 140us</w:t>
            </w:r>
          </w:p>
        </w:tc>
      </w:tr>
    </w:tbl>
    <w:p w14:paraId="3820D61A" w14:textId="77777777" w:rsidR="00D930D5" w:rsidRDefault="00D930D5" w:rsidP="00D930D5">
      <w:pPr>
        <w:spacing w:before="240"/>
        <w:jc w:val="both"/>
        <w:rPr>
          <w:lang w:val="en-US"/>
        </w:rPr>
      </w:pPr>
      <w:r>
        <w:rPr>
          <w:lang w:val="en-US"/>
        </w:rPr>
        <w:t xml:space="preserve">During the switching period, the UE should not be scheduled on </w:t>
      </w:r>
      <w:proofErr w:type="spellStart"/>
      <w:r>
        <w:rPr>
          <w:lang w:val="en-US"/>
        </w:rPr>
        <w:t>PCell</w:t>
      </w:r>
      <w:proofErr w:type="spellEnd"/>
      <w:r>
        <w:rPr>
          <w:lang w:val="en-US"/>
        </w:rPr>
        <w:t xml:space="preserve"> (assuming the switching is conducted on SDL carrier) which would be captured in TS 38.101-1 similar to Tx switching. Since</w:t>
      </w:r>
      <w:r>
        <w:t xml:space="preserve"> band combination in this WI is CA_n5A-n29A, there is no other carriers can be scheduled during the switching period. Furthermore, FDD carrier and SDL carrier will not operate at the same time. </w:t>
      </w:r>
      <w:r>
        <w:rPr>
          <w:lang w:val="en-US"/>
        </w:rPr>
        <w:t>Therefore, there is no necessity to define interruption requirements in RRM spec.</w:t>
      </w:r>
    </w:p>
    <w:p w14:paraId="67921394" w14:textId="5CFD7F58" w:rsidR="00D930D5" w:rsidRDefault="00D930D5" w:rsidP="00D930D5">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No need to define interruption requirements</w:t>
      </w:r>
      <w:r w:rsidRPr="00D930D5">
        <w:t xml:space="preserve"> </w:t>
      </w:r>
      <w:r w:rsidRPr="00D930D5">
        <w:rPr>
          <w:b/>
          <w:bCs/>
          <w:i/>
          <w:iCs/>
          <w:lang w:val="en-US"/>
        </w:rPr>
        <w:t>for carrier switching between FDD CC and SDL CC</w:t>
      </w:r>
      <w:r>
        <w:rPr>
          <w:b/>
          <w:bCs/>
          <w:i/>
          <w:iCs/>
          <w:lang w:val="en-US"/>
        </w:rPr>
        <w:t xml:space="preserve">. </w:t>
      </w:r>
    </w:p>
    <w:p w14:paraId="127F01E2" w14:textId="77777777" w:rsidR="00D930D5" w:rsidRPr="00D930D5" w:rsidRDefault="00D930D5" w:rsidP="00D930D5">
      <w:pPr>
        <w:spacing w:before="240"/>
        <w:jc w:val="both"/>
        <w:rPr>
          <w:lang w:val="en-US"/>
        </w:rPr>
      </w:pPr>
    </w:p>
    <w:p w14:paraId="4E75D647" w14:textId="18F08013" w:rsidR="006C28DC" w:rsidRPr="006C28DC" w:rsidRDefault="006C28DC" w:rsidP="006C28DC">
      <w:pPr>
        <w:spacing w:before="120" w:after="0"/>
        <w:jc w:val="both"/>
        <w:rPr>
          <w:b/>
          <w:bCs/>
          <w:u w:val="single"/>
        </w:rPr>
      </w:pPr>
      <w:r>
        <w:rPr>
          <w:b/>
          <w:bCs/>
          <w:u w:val="single"/>
        </w:rPr>
        <w:t>SDL carrier</w:t>
      </w:r>
      <w:r w:rsidR="00846811">
        <w:rPr>
          <w:b/>
          <w:bCs/>
          <w:u w:val="single"/>
        </w:rPr>
        <w:t xml:space="preserve"> operation</w:t>
      </w:r>
      <w:r>
        <w:rPr>
          <w:b/>
          <w:bCs/>
          <w:u w:val="single"/>
        </w:rPr>
        <w:t xml:space="preserve"> related</w:t>
      </w:r>
      <w:r w:rsidRPr="006C28DC">
        <w:rPr>
          <w:b/>
          <w:bCs/>
          <w:u w:val="single"/>
        </w:rPr>
        <w:t xml:space="preserve"> requirements</w:t>
      </w:r>
    </w:p>
    <w:p w14:paraId="01313939" w14:textId="1BEB7988" w:rsidR="00DF32C9" w:rsidRDefault="00DF32C9" w:rsidP="00D930D5">
      <w:pPr>
        <w:spacing w:before="240"/>
        <w:jc w:val="both"/>
      </w:pPr>
      <w:r>
        <w:rPr>
          <w:rFonts w:hint="eastAsia"/>
        </w:rPr>
        <w:t>F</w:t>
      </w:r>
      <w:r>
        <w:t xml:space="preserve">or SDL carrier operation, L3 measurement for activated/deactivated </w:t>
      </w:r>
      <w:proofErr w:type="spellStart"/>
      <w:r>
        <w:t>SCell</w:t>
      </w:r>
      <w:proofErr w:type="spellEnd"/>
      <w:r>
        <w:t xml:space="preserve">, </w:t>
      </w:r>
      <w:proofErr w:type="spellStart"/>
      <w:r>
        <w:t>SCell</w:t>
      </w:r>
      <w:proofErr w:type="spellEnd"/>
      <w:r>
        <w:t xml:space="preserve"> activation/deactivation delay, L1 related </w:t>
      </w:r>
      <w:r w:rsidR="00965A7D">
        <w:t>procedures</w:t>
      </w:r>
      <w:r>
        <w:t xml:space="preserve">, e.g., BFD, CBD, TCI state switch delay, PL-RS switch delay, L1-RSRP/SINR requirement </w:t>
      </w:r>
      <w:r w:rsidR="008312B7">
        <w:t>need to</w:t>
      </w:r>
      <w:r>
        <w:t xml:space="preserve"> be discussed from RRM requirements perspective.</w:t>
      </w:r>
    </w:p>
    <w:p w14:paraId="0AD68266" w14:textId="5037E813" w:rsidR="006C28DC" w:rsidRPr="00846811" w:rsidRDefault="00DF32C9" w:rsidP="00D930D5">
      <w:pPr>
        <w:spacing w:before="240"/>
        <w:jc w:val="both"/>
      </w:pPr>
      <w:r>
        <w:rPr>
          <w:rFonts w:hint="eastAsia"/>
        </w:rPr>
        <w:t>B</w:t>
      </w:r>
      <w:r>
        <w:t xml:space="preserve">efore discussing </w:t>
      </w:r>
      <w:r w:rsidR="009E182B">
        <w:t>details of these</w:t>
      </w:r>
      <w:r>
        <w:t xml:space="preserve"> requirements, </w:t>
      </w:r>
      <w:r w:rsidR="009E182B">
        <w:t>some assumptions regarding the overall operation of LB CA via switching should be made. First of all, the switching pattern plays a critical role. As depicted in Fig 1. and Fig 2., symmetric and asymmetric switching patterns may be considered. The length of time period (X and Y) is critical which can have different impact on RRM requirements.</w:t>
      </w:r>
    </w:p>
    <w:p w14:paraId="5EBF77A6" w14:textId="7F80C620" w:rsidR="00B909E5" w:rsidRDefault="00F778B8" w:rsidP="00B909E5">
      <w:pPr>
        <w:spacing w:before="120" w:after="0"/>
        <w:jc w:val="both"/>
        <w:rPr>
          <w:lang w:val="en-US"/>
        </w:rPr>
      </w:pPr>
      <w:r>
        <w:rPr>
          <w:rFonts w:hint="eastAsia"/>
          <w:lang w:val="en-US"/>
        </w:rPr>
        <w:lastRenderedPageBreak/>
        <w:t>T</w:t>
      </w:r>
      <w:r>
        <w:rPr>
          <w:lang w:val="en-US"/>
        </w:rPr>
        <w:t xml:space="preserve">here are serval aspects that can impact the switching pattern design. </w:t>
      </w:r>
      <w:r w:rsidR="00B909E5">
        <w:rPr>
          <w:lang w:val="en-US"/>
        </w:rPr>
        <w:t xml:space="preserve">One of the aspects is HARQ process. According to existing HARQ design, the maximum of K0 is 32ms and maximum of K1/K2 is 15ms. If HARQ process is enabled, the dwell time Y on SDL carrier cannot be longer than 15ms. The dwell time X on </w:t>
      </w:r>
      <w:proofErr w:type="spellStart"/>
      <w:r w:rsidR="00B909E5">
        <w:rPr>
          <w:lang w:val="en-US"/>
        </w:rPr>
        <w:t>PCell</w:t>
      </w:r>
      <w:proofErr w:type="spellEnd"/>
      <w:r w:rsidR="00B909E5">
        <w:rPr>
          <w:lang w:val="en-US"/>
        </w:rPr>
        <w:t xml:space="preserve"> carrier can be longer.</w:t>
      </w:r>
      <w:r w:rsidR="00D20698">
        <w:rPr>
          <w:lang w:val="en-US"/>
        </w:rPr>
        <w:t xml:space="preserve"> </w:t>
      </w:r>
    </w:p>
    <w:p w14:paraId="47851185" w14:textId="6B98414F" w:rsidR="00F23A56" w:rsidRDefault="00D20698" w:rsidP="00D930D5">
      <w:pPr>
        <w:spacing w:before="240"/>
        <w:jc w:val="both"/>
        <w:rPr>
          <w:lang w:val="en-US"/>
        </w:rPr>
      </w:pPr>
      <w:r>
        <w:rPr>
          <w:lang w:val="en-US"/>
        </w:rPr>
        <w:t xml:space="preserve">Based on dwell time X and Y, there may not be always SSB being </w:t>
      </w:r>
      <w:r w:rsidR="00CD338F">
        <w:rPr>
          <w:lang w:val="en-US"/>
        </w:rPr>
        <w:t>available</w:t>
      </w:r>
      <w:r>
        <w:rPr>
          <w:lang w:val="en-US"/>
        </w:rPr>
        <w:t xml:space="preserve"> on SDL carrier. </w:t>
      </w:r>
      <w:r w:rsidR="00CD338F">
        <w:rPr>
          <w:lang w:val="en-US"/>
        </w:rPr>
        <w:t>Thus, t</w:t>
      </w:r>
      <w:r>
        <w:rPr>
          <w:lang w:val="en-US"/>
        </w:rPr>
        <w:t xml:space="preserve">he requirements for </w:t>
      </w:r>
      <w:r w:rsidR="00F23A56">
        <w:rPr>
          <w:lang w:val="en-US"/>
        </w:rPr>
        <w:t xml:space="preserve">activated and deactivated </w:t>
      </w:r>
      <w:proofErr w:type="spellStart"/>
      <w:r w:rsidR="00F23A56">
        <w:rPr>
          <w:lang w:val="en-US"/>
        </w:rPr>
        <w:t>SCell</w:t>
      </w:r>
      <w:proofErr w:type="spellEnd"/>
      <w:r w:rsidR="00F23A56">
        <w:rPr>
          <w:lang w:val="en-US"/>
        </w:rPr>
        <w:t xml:space="preserve"> measurement could be very complicated</w:t>
      </w:r>
      <w:r w:rsidR="00CD338F">
        <w:rPr>
          <w:lang w:val="en-US"/>
        </w:rPr>
        <w:t xml:space="preserve"> due to unavailability of SSBs on the measurement occasions</w:t>
      </w:r>
      <w:r w:rsidR="00F23A56">
        <w:rPr>
          <w:lang w:val="en-US"/>
        </w:rPr>
        <w:t>. Furthermore, there is no mobility on SDL carrier.</w:t>
      </w:r>
      <w:r w:rsidR="00337723">
        <w:rPr>
          <w:lang w:val="en-US"/>
        </w:rPr>
        <w:t xml:space="preserve"> The FDD </w:t>
      </w:r>
      <w:proofErr w:type="spellStart"/>
      <w:r w:rsidR="00337723">
        <w:rPr>
          <w:lang w:val="en-US"/>
        </w:rPr>
        <w:t>PCell</w:t>
      </w:r>
      <w:proofErr w:type="spellEnd"/>
      <w:r w:rsidR="00337723">
        <w:rPr>
          <w:lang w:val="en-US"/>
        </w:rPr>
        <w:t xml:space="preserve"> and SDL </w:t>
      </w:r>
      <w:proofErr w:type="spellStart"/>
      <w:r w:rsidR="00337723">
        <w:rPr>
          <w:lang w:val="en-US"/>
        </w:rPr>
        <w:t>SCell</w:t>
      </w:r>
      <w:proofErr w:type="spellEnd"/>
      <w:r w:rsidR="00337723">
        <w:rPr>
          <w:lang w:val="en-US"/>
        </w:rPr>
        <w:t xml:space="preserve"> is collocated so that the </w:t>
      </w:r>
      <w:proofErr w:type="spellStart"/>
      <w:r w:rsidR="00337723">
        <w:rPr>
          <w:lang w:val="en-US"/>
        </w:rPr>
        <w:t>SCell</w:t>
      </w:r>
      <w:proofErr w:type="spellEnd"/>
      <w:r w:rsidR="00337723">
        <w:rPr>
          <w:lang w:val="en-US"/>
        </w:rPr>
        <w:t xml:space="preserve"> change would be together with </w:t>
      </w:r>
      <w:proofErr w:type="spellStart"/>
      <w:r w:rsidR="00337723">
        <w:rPr>
          <w:lang w:val="en-US"/>
        </w:rPr>
        <w:t>PCell</w:t>
      </w:r>
      <w:proofErr w:type="spellEnd"/>
      <w:r w:rsidR="00337723">
        <w:rPr>
          <w:lang w:val="en-US"/>
        </w:rPr>
        <w:t>.</w:t>
      </w:r>
      <w:r w:rsidR="00F23A56">
        <w:rPr>
          <w:lang w:val="en-US"/>
        </w:rPr>
        <w:t xml:space="preserve"> Thus, the measurement </w:t>
      </w:r>
      <w:r w:rsidR="00CD338F">
        <w:rPr>
          <w:lang w:val="en-US"/>
        </w:rPr>
        <w:t>would be</w:t>
      </w:r>
      <w:r w:rsidR="00F23A56">
        <w:rPr>
          <w:lang w:val="en-US"/>
        </w:rPr>
        <w:t xml:space="preserve"> only for activation of </w:t>
      </w:r>
      <w:proofErr w:type="spellStart"/>
      <w:r w:rsidR="00F23A56">
        <w:rPr>
          <w:lang w:val="en-US"/>
        </w:rPr>
        <w:t>SCell</w:t>
      </w:r>
      <w:proofErr w:type="spellEnd"/>
      <w:r w:rsidR="00F23A56">
        <w:rPr>
          <w:lang w:val="en-US"/>
        </w:rPr>
        <w:t xml:space="preserve"> on SDL carrier, i.e., the </w:t>
      </w:r>
      <w:proofErr w:type="spellStart"/>
      <w:r w:rsidR="00F23A56">
        <w:rPr>
          <w:lang w:val="en-US"/>
        </w:rPr>
        <w:t>SCell</w:t>
      </w:r>
      <w:proofErr w:type="spellEnd"/>
      <w:r w:rsidR="00F23A56">
        <w:rPr>
          <w:lang w:val="en-US"/>
        </w:rPr>
        <w:t xml:space="preserve"> can be known for activation if the measurement is performed not long ago. </w:t>
      </w:r>
    </w:p>
    <w:p w14:paraId="06A3A176" w14:textId="3E22DF05" w:rsidR="006C28DC" w:rsidRDefault="00B55BB9" w:rsidP="00D930D5">
      <w:pPr>
        <w:spacing w:before="240"/>
        <w:jc w:val="both"/>
        <w:rPr>
          <w:lang w:val="en-US"/>
        </w:rPr>
      </w:pPr>
      <w:r>
        <w:rPr>
          <w:lang w:val="en-US"/>
        </w:rPr>
        <w:t xml:space="preserve">If the SDL </w:t>
      </w:r>
      <w:proofErr w:type="spellStart"/>
      <w:r>
        <w:rPr>
          <w:lang w:val="en-US"/>
        </w:rPr>
        <w:t>SCell</w:t>
      </w:r>
      <w:proofErr w:type="spellEnd"/>
      <w:r>
        <w:rPr>
          <w:lang w:val="en-US"/>
        </w:rPr>
        <w:t xml:space="preserve"> is known, d</w:t>
      </w:r>
      <w:r w:rsidR="000C2384">
        <w:rPr>
          <w:lang w:val="en-US"/>
        </w:rPr>
        <w:t>epending on how long ago</w:t>
      </w:r>
      <w:r w:rsidR="000C2384" w:rsidRPr="000C2384">
        <w:rPr>
          <w:lang w:val="en-US"/>
        </w:rPr>
        <w:t xml:space="preserve"> </w:t>
      </w:r>
      <w:r w:rsidR="000C2384">
        <w:rPr>
          <w:lang w:val="en-US"/>
        </w:rPr>
        <w:t xml:space="preserve">the </w:t>
      </w:r>
      <w:proofErr w:type="spellStart"/>
      <w:r w:rsidR="000C2384">
        <w:rPr>
          <w:lang w:val="en-US"/>
        </w:rPr>
        <w:t>SCell</w:t>
      </w:r>
      <w:proofErr w:type="spellEnd"/>
      <w:r w:rsidR="000C2384">
        <w:rPr>
          <w:lang w:val="en-US"/>
        </w:rPr>
        <w:t xml:space="preserve"> is measured, e.g., &lt;2400ms or &gt; 2400ms, the UE needs one or two SSBs for </w:t>
      </w:r>
      <w:proofErr w:type="spellStart"/>
      <w:r w:rsidR="000C2384">
        <w:rPr>
          <w:lang w:val="en-US"/>
        </w:rPr>
        <w:t>SCell</w:t>
      </w:r>
      <w:proofErr w:type="spellEnd"/>
      <w:r w:rsidR="000C2384">
        <w:rPr>
          <w:lang w:val="en-US"/>
        </w:rPr>
        <w:t xml:space="preserve"> activation.</w:t>
      </w:r>
      <w:r>
        <w:rPr>
          <w:lang w:val="en-US"/>
        </w:rPr>
        <w:t xml:space="preserve"> If the SDL </w:t>
      </w:r>
      <w:proofErr w:type="spellStart"/>
      <w:r>
        <w:rPr>
          <w:lang w:val="en-US"/>
        </w:rPr>
        <w:t>SCell</w:t>
      </w:r>
      <w:proofErr w:type="spellEnd"/>
      <w:r>
        <w:rPr>
          <w:lang w:val="en-US"/>
        </w:rPr>
        <w:t xml:space="preserve"> is unknown, then very long time is needed for the </w:t>
      </w:r>
      <w:proofErr w:type="spellStart"/>
      <w:r>
        <w:rPr>
          <w:lang w:val="en-US"/>
        </w:rPr>
        <w:t>SCell</w:t>
      </w:r>
      <w:proofErr w:type="spellEnd"/>
      <w:r>
        <w:rPr>
          <w:lang w:val="en-US"/>
        </w:rPr>
        <w:t xml:space="preserve"> activation where L1-RSRP measurement need to be conducted for</w:t>
      </w:r>
      <w:r w:rsidR="000D0DB9">
        <w:rPr>
          <w:lang w:val="en-US"/>
        </w:rPr>
        <w:t xml:space="preserve"> acquisition of</w:t>
      </w:r>
      <w:r>
        <w:rPr>
          <w:lang w:val="en-US"/>
        </w:rPr>
        <w:t xml:space="preserve"> QCL and TCI state information.</w:t>
      </w:r>
    </w:p>
    <w:p w14:paraId="5B675832" w14:textId="1D759D47" w:rsidR="00B55BB9" w:rsidRDefault="00B55BB9" w:rsidP="00D930D5">
      <w:pPr>
        <w:spacing w:before="240"/>
        <w:jc w:val="both"/>
        <w:rPr>
          <w:lang w:val="en-US"/>
        </w:rPr>
      </w:pPr>
      <w:r>
        <w:rPr>
          <w:rFonts w:hint="eastAsia"/>
          <w:lang w:val="en-US"/>
        </w:rPr>
        <w:t>T</w:t>
      </w:r>
      <w:r>
        <w:rPr>
          <w:lang w:val="en-US"/>
        </w:rPr>
        <w:t xml:space="preserve">hus, to make the </w:t>
      </w:r>
      <w:proofErr w:type="spellStart"/>
      <w:r>
        <w:rPr>
          <w:lang w:val="en-US"/>
        </w:rPr>
        <w:t>SCell</w:t>
      </w:r>
      <w:proofErr w:type="spellEnd"/>
      <w:r>
        <w:rPr>
          <w:lang w:val="en-US"/>
        </w:rPr>
        <w:t xml:space="preserve"> activation more efficient, it would be better to assume certain QCL relationship between </w:t>
      </w:r>
      <w:r w:rsidR="00337723">
        <w:rPr>
          <w:lang w:val="en-US"/>
        </w:rPr>
        <w:t xml:space="preserve">SSBs on the </w:t>
      </w:r>
      <w:proofErr w:type="spellStart"/>
      <w:r w:rsidR="00337723">
        <w:rPr>
          <w:lang w:val="en-US"/>
        </w:rPr>
        <w:t>PCell</w:t>
      </w:r>
      <w:proofErr w:type="spellEnd"/>
      <w:r w:rsidR="00337723">
        <w:rPr>
          <w:lang w:val="en-US"/>
        </w:rPr>
        <w:t xml:space="preserve"> carrier and SDL </w:t>
      </w:r>
      <w:proofErr w:type="spellStart"/>
      <w:r w:rsidR="00337723">
        <w:rPr>
          <w:lang w:val="en-US"/>
        </w:rPr>
        <w:t>SCell</w:t>
      </w:r>
      <w:proofErr w:type="spellEnd"/>
      <w:r w:rsidR="00337723">
        <w:rPr>
          <w:lang w:val="en-US"/>
        </w:rPr>
        <w:t xml:space="preserve"> carrier. The SSBs on SDL carrier is supposed to be </w:t>
      </w:r>
      <w:proofErr w:type="spellStart"/>
      <w:r w:rsidR="00337723">
        <w:rPr>
          <w:lang w:val="en-US"/>
        </w:rPr>
        <w:t>QCLed</w:t>
      </w:r>
      <w:proofErr w:type="spellEnd"/>
      <w:r w:rsidR="00337723">
        <w:rPr>
          <w:lang w:val="en-US"/>
        </w:rPr>
        <w:t xml:space="preserve"> with SSBs on </w:t>
      </w:r>
      <w:proofErr w:type="spellStart"/>
      <w:r w:rsidR="00337723">
        <w:rPr>
          <w:lang w:val="en-US"/>
        </w:rPr>
        <w:t>PCell</w:t>
      </w:r>
      <w:proofErr w:type="spellEnd"/>
      <w:r w:rsidR="00337723">
        <w:rPr>
          <w:lang w:val="en-US"/>
        </w:rPr>
        <w:t xml:space="preserve"> carrier. It can also assume that timing information of </w:t>
      </w:r>
      <w:proofErr w:type="spellStart"/>
      <w:r w:rsidR="00337723">
        <w:rPr>
          <w:lang w:val="en-US"/>
        </w:rPr>
        <w:t>PCell</w:t>
      </w:r>
      <w:proofErr w:type="spellEnd"/>
      <w:r w:rsidR="00337723">
        <w:rPr>
          <w:lang w:val="en-US"/>
        </w:rPr>
        <w:t xml:space="preserve"> is directly used for </w:t>
      </w:r>
      <w:proofErr w:type="spellStart"/>
      <w:r w:rsidR="00337723">
        <w:rPr>
          <w:lang w:val="en-US"/>
        </w:rPr>
        <w:t>SCell</w:t>
      </w:r>
      <w:proofErr w:type="spellEnd"/>
      <w:r w:rsidR="00337723">
        <w:rPr>
          <w:lang w:val="en-US"/>
        </w:rPr>
        <w:t xml:space="preserve"> where fine timing tracking is not needed during </w:t>
      </w:r>
      <w:proofErr w:type="spellStart"/>
      <w:r w:rsidR="00337723">
        <w:rPr>
          <w:lang w:val="en-US"/>
        </w:rPr>
        <w:t>SCell</w:t>
      </w:r>
      <w:proofErr w:type="spellEnd"/>
      <w:r w:rsidR="00337723">
        <w:rPr>
          <w:lang w:val="en-US"/>
        </w:rPr>
        <w:t xml:space="preserve"> activation. With the assumptions, UE still need one or two SSBs for AGC depending on whether the </w:t>
      </w:r>
      <w:proofErr w:type="spellStart"/>
      <w:r w:rsidR="00337723">
        <w:rPr>
          <w:lang w:val="en-US"/>
        </w:rPr>
        <w:t>SCell</w:t>
      </w:r>
      <w:proofErr w:type="spellEnd"/>
      <w:r w:rsidR="00337723">
        <w:rPr>
          <w:lang w:val="en-US"/>
        </w:rPr>
        <w:t xml:space="preserve"> is known or not.</w:t>
      </w:r>
    </w:p>
    <w:p w14:paraId="441F6836" w14:textId="6B6EE144" w:rsidR="00337723" w:rsidRDefault="00337723" w:rsidP="00D930D5">
      <w:pPr>
        <w:spacing w:before="240"/>
        <w:jc w:val="both"/>
        <w:rPr>
          <w:lang w:val="en-US"/>
        </w:rPr>
      </w:pPr>
      <w:r>
        <w:rPr>
          <w:lang w:val="en-US"/>
        </w:rPr>
        <w:t xml:space="preserve">Furthermore, it is also beneficial to support inter-band SSB-less </w:t>
      </w:r>
      <w:proofErr w:type="spellStart"/>
      <w:r>
        <w:rPr>
          <w:lang w:val="en-US"/>
        </w:rPr>
        <w:t>SCell</w:t>
      </w:r>
      <w:proofErr w:type="spellEnd"/>
      <w:r>
        <w:rPr>
          <w:lang w:val="en-US"/>
        </w:rPr>
        <w:t xml:space="preserve"> activation. This will largely reduce </w:t>
      </w:r>
      <w:proofErr w:type="spellStart"/>
      <w:r>
        <w:rPr>
          <w:lang w:val="en-US"/>
        </w:rPr>
        <w:t>SCell</w:t>
      </w:r>
      <w:proofErr w:type="spellEnd"/>
      <w:r>
        <w:rPr>
          <w:lang w:val="en-US"/>
        </w:rPr>
        <w:t xml:space="preserve"> activation delay when NW transmits A-TRS after sending </w:t>
      </w:r>
      <w:proofErr w:type="spellStart"/>
      <w:r>
        <w:rPr>
          <w:lang w:val="en-US"/>
        </w:rPr>
        <w:t>SCell</w:t>
      </w:r>
      <w:proofErr w:type="spellEnd"/>
      <w:r>
        <w:rPr>
          <w:lang w:val="en-US"/>
        </w:rPr>
        <w:t xml:space="preserve"> activation command.</w:t>
      </w:r>
    </w:p>
    <w:p w14:paraId="50135CFB" w14:textId="6FAD4036" w:rsidR="00337723" w:rsidRDefault="00337723" w:rsidP="00337723">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Define L3 measurement requirements for </w:t>
      </w:r>
      <w:r w:rsidR="00BC5BFD">
        <w:rPr>
          <w:b/>
          <w:bCs/>
          <w:i/>
          <w:iCs/>
          <w:lang w:val="en-US"/>
        </w:rPr>
        <w:t xml:space="preserve">deactivated SDL </w:t>
      </w:r>
      <w:proofErr w:type="spellStart"/>
      <w:r w:rsidR="00BC5BFD">
        <w:rPr>
          <w:b/>
          <w:bCs/>
          <w:i/>
          <w:iCs/>
          <w:lang w:val="en-US"/>
        </w:rPr>
        <w:t>SCell</w:t>
      </w:r>
      <w:proofErr w:type="spellEnd"/>
      <w:r w:rsidR="00BC5BFD">
        <w:rPr>
          <w:b/>
          <w:bCs/>
          <w:i/>
          <w:iCs/>
          <w:lang w:val="en-US"/>
        </w:rPr>
        <w:t xml:space="preserve"> only, where switching pattern should be taken into account</w:t>
      </w:r>
      <w:r w:rsidR="001566F8">
        <w:rPr>
          <w:b/>
          <w:bCs/>
          <w:i/>
          <w:iCs/>
          <w:lang w:val="en-US"/>
        </w:rPr>
        <w:t xml:space="preserve"> additionally</w:t>
      </w:r>
      <w:r>
        <w:rPr>
          <w:b/>
          <w:bCs/>
          <w:i/>
          <w:iCs/>
          <w:lang w:val="en-US"/>
        </w:rPr>
        <w:t xml:space="preserve">. </w:t>
      </w:r>
    </w:p>
    <w:p w14:paraId="1F59F286" w14:textId="6768FBFD" w:rsidR="00BC5BFD" w:rsidRDefault="00BC5BFD" w:rsidP="00BC5BFD">
      <w:pPr>
        <w:spacing w:before="240"/>
        <w:jc w:val="both"/>
        <w:rPr>
          <w:b/>
          <w:bCs/>
          <w:i/>
          <w:iCs/>
          <w:lang w:val="en-US"/>
        </w:rPr>
      </w:pPr>
      <w:r w:rsidRPr="006138DA">
        <w:rPr>
          <w:b/>
          <w:bCs/>
          <w:i/>
          <w:iCs/>
          <w:lang w:val="en-US"/>
        </w:rPr>
        <w:t xml:space="preserve">Proposal </w:t>
      </w:r>
      <w:r w:rsidR="002728E4">
        <w:rPr>
          <w:b/>
          <w:bCs/>
          <w:i/>
          <w:iCs/>
          <w:lang w:val="en-US"/>
        </w:rPr>
        <w:t>3</w:t>
      </w:r>
      <w:r w:rsidRPr="006138DA">
        <w:rPr>
          <w:b/>
          <w:bCs/>
          <w:i/>
          <w:iCs/>
          <w:lang w:val="en-US"/>
        </w:rPr>
        <w:t>:</w:t>
      </w:r>
      <w:r>
        <w:rPr>
          <w:b/>
          <w:bCs/>
          <w:i/>
          <w:iCs/>
          <w:lang w:val="en-US"/>
        </w:rPr>
        <w:t xml:space="preserve"> No need to define L3 measurement requirements for activated SDL </w:t>
      </w:r>
      <w:proofErr w:type="spellStart"/>
      <w:r>
        <w:rPr>
          <w:b/>
          <w:bCs/>
          <w:i/>
          <w:iCs/>
          <w:lang w:val="en-US"/>
        </w:rPr>
        <w:t>SCell</w:t>
      </w:r>
      <w:proofErr w:type="spellEnd"/>
      <w:r>
        <w:rPr>
          <w:b/>
          <w:bCs/>
          <w:i/>
          <w:iCs/>
          <w:lang w:val="en-US"/>
        </w:rPr>
        <w:t xml:space="preserve"> and neighbor cell on the carrier.</w:t>
      </w:r>
    </w:p>
    <w:p w14:paraId="76D05A50" w14:textId="38C316BF" w:rsidR="002728E4" w:rsidRDefault="002728E4" w:rsidP="002728E4">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Requirements for SDL </w:t>
      </w:r>
      <w:proofErr w:type="spellStart"/>
      <w:r>
        <w:rPr>
          <w:b/>
          <w:bCs/>
          <w:i/>
          <w:iCs/>
          <w:lang w:val="en-US"/>
        </w:rPr>
        <w:t>SCell</w:t>
      </w:r>
      <w:proofErr w:type="spellEnd"/>
      <w:r>
        <w:rPr>
          <w:b/>
          <w:bCs/>
          <w:i/>
          <w:iCs/>
          <w:lang w:val="en-US"/>
        </w:rPr>
        <w:t xml:space="preserve"> activation are defined for known/unknown cases and inter-band SSB-less operation. </w:t>
      </w:r>
    </w:p>
    <w:p w14:paraId="2F4C70C9" w14:textId="4D89BAC6" w:rsidR="00A43657" w:rsidRDefault="00A43657" w:rsidP="002728E4">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A43657">
        <w:rPr>
          <w:b/>
          <w:bCs/>
          <w:i/>
          <w:iCs/>
          <w:lang w:val="en-US"/>
        </w:rPr>
        <w:t>equirement</w:t>
      </w:r>
      <w:r>
        <w:rPr>
          <w:b/>
          <w:bCs/>
          <w:i/>
          <w:iCs/>
          <w:lang w:val="en-US"/>
        </w:rPr>
        <w:t xml:space="preserve">s, at least for SDL </w:t>
      </w:r>
      <w:proofErr w:type="spellStart"/>
      <w:r>
        <w:rPr>
          <w:b/>
          <w:bCs/>
          <w:i/>
          <w:iCs/>
          <w:lang w:val="en-US"/>
        </w:rPr>
        <w:t>SCell</w:t>
      </w:r>
      <w:proofErr w:type="spellEnd"/>
      <w:r>
        <w:rPr>
          <w:b/>
          <w:bCs/>
          <w:i/>
          <w:iCs/>
          <w:lang w:val="en-US"/>
        </w:rPr>
        <w:t xml:space="preserve"> activation,</w:t>
      </w:r>
      <w:r w:rsidRPr="00A43657">
        <w:rPr>
          <w:b/>
          <w:bCs/>
          <w:i/>
          <w:iCs/>
          <w:lang w:val="en-US"/>
        </w:rPr>
        <w:t xml:space="preserve"> </w:t>
      </w:r>
      <w:r>
        <w:rPr>
          <w:b/>
          <w:bCs/>
          <w:i/>
          <w:iCs/>
          <w:lang w:val="en-US"/>
        </w:rPr>
        <w:t xml:space="preserve">are defined </w:t>
      </w:r>
      <w:r w:rsidRPr="00A43657">
        <w:rPr>
          <w:b/>
          <w:bCs/>
          <w:i/>
          <w:iCs/>
          <w:lang w:val="en-US"/>
        </w:rPr>
        <w:t xml:space="preserve">for both SSB-based and SSB-less </w:t>
      </w:r>
      <w:proofErr w:type="spellStart"/>
      <w:r w:rsidRPr="00A43657">
        <w:rPr>
          <w:b/>
          <w:bCs/>
          <w:i/>
          <w:iCs/>
          <w:lang w:val="en-US"/>
        </w:rPr>
        <w:t>SCell</w:t>
      </w:r>
      <w:proofErr w:type="spellEnd"/>
      <w:r>
        <w:rPr>
          <w:b/>
          <w:bCs/>
          <w:i/>
          <w:iCs/>
          <w:lang w:val="en-US"/>
        </w:rPr>
        <w:t xml:space="preserve"> operation.</w:t>
      </w:r>
    </w:p>
    <w:p w14:paraId="4903C527" w14:textId="74305B84" w:rsidR="00337723" w:rsidRDefault="00337723" w:rsidP="00337723">
      <w:pPr>
        <w:jc w:val="both"/>
        <w:rPr>
          <w:lang w:val="en-US"/>
        </w:rPr>
      </w:pPr>
    </w:p>
    <w:p w14:paraId="7E33CF6F" w14:textId="5D071106" w:rsidR="00DF2CD7" w:rsidRDefault="00DF2CD7" w:rsidP="00337723">
      <w:pPr>
        <w:jc w:val="both"/>
        <w:rPr>
          <w:lang w:val="en-US"/>
        </w:rPr>
      </w:pPr>
      <w:r>
        <w:rPr>
          <w:rFonts w:hint="eastAsia"/>
          <w:lang w:val="en-US"/>
        </w:rPr>
        <w:t>F</w:t>
      </w:r>
      <w:r>
        <w:rPr>
          <w:lang w:val="en-US"/>
        </w:rPr>
        <w:t xml:space="preserve">or detailed requirements for deactivated </w:t>
      </w:r>
      <w:proofErr w:type="spellStart"/>
      <w:r>
        <w:rPr>
          <w:lang w:val="en-US"/>
        </w:rPr>
        <w:t>SCell</w:t>
      </w:r>
      <w:proofErr w:type="spellEnd"/>
      <w:r>
        <w:rPr>
          <w:lang w:val="en-US"/>
        </w:rPr>
        <w:t xml:space="preserve"> measurement, it would be better to wait for RAN1 progress. If SDL </w:t>
      </w:r>
      <w:proofErr w:type="spellStart"/>
      <w:r>
        <w:rPr>
          <w:lang w:val="en-US"/>
        </w:rPr>
        <w:t>SCell</w:t>
      </w:r>
      <w:proofErr w:type="spellEnd"/>
      <w:r>
        <w:rPr>
          <w:lang w:val="en-US"/>
        </w:rPr>
        <w:t xml:space="preserve"> is deactivated, is it still necessary to have the pattern for switching between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Maybe not as UE only performs measurements on the deactivated </w:t>
      </w:r>
      <w:proofErr w:type="spellStart"/>
      <w:r>
        <w:rPr>
          <w:lang w:val="en-US"/>
        </w:rPr>
        <w:t>SCell</w:t>
      </w:r>
      <w:proofErr w:type="spellEnd"/>
      <w:r>
        <w:rPr>
          <w:lang w:val="en-US"/>
        </w:rPr>
        <w:t xml:space="preserve">. There could be long overhead, e.g., 15ms every 40ms or so, depending on pattern design. NW may disable the pattern if </w:t>
      </w:r>
      <w:proofErr w:type="spellStart"/>
      <w:r>
        <w:rPr>
          <w:lang w:val="en-US"/>
        </w:rPr>
        <w:t>SCell</w:t>
      </w:r>
      <w:proofErr w:type="spellEnd"/>
      <w:r>
        <w:rPr>
          <w:lang w:val="en-US"/>
        </w:rPr>
        <w:t xml:space="preserve"> is deactivated. This needs further RAN1 discussion.</w:t>
      </w:r>
    </w:p>
    <w:p w14:paraId="6CED303C" w14:textId="3B471DFB" w:rsidR="00DF2CD7" w:rsidRDefault="00DF2CD7" w:rsidP="00DF2CD7">
      <w:pPr>
        <w:spacing w:before="240"/>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t>
      </w:r>
      <w:r>
        <w:rPr>
          <w:b/>
          <w:bCs/>
          <w:i/>
          <w:iCs/>
          <w:lang w:val="en-US"/>
        </w:rPr>
        <w:t xml:space="preserve">Wait for RAN1 progress on pattern design for defining deactivated </w:t>
      </w:r>
      <w:proofErr w:type="spellStart"/>
      <w:r>
        <w:rPr>
          <w:b/>
          <w:bCs/>
          <w:i/>
          <w:iCs/>
          <w:lang w:val="en-US"/>
        </w:rPr>
        <w:t>SCell</w:t>
      </w:r>
      <w:proofErr w:type="spellEnd"/>
      <w:r>
        <w:rPr>
          <w:b/>
          <w:bCs/>
          <w:i/>
          <w:iCs/>
          <w:lang w:val="en-US"/>
        </w:rPr>
        <w:t xml:space="preserve"> measurement</w:t>
      </w:r>
      <w:r w:rsidRPr="00DF2CD7">
        <w:rPr>
          <w:b/>
          <w:bCs/>
          <w:i/>
          <w:iCs/>
          <w:lang w:val="en-US"/>
        </w:rPr>
        <w:t xml:space="preserve"> </w:t>
      </w:r>
      <w:r>
        <w:rPr>
          <w:b/>
          <w:bCs/>
          <w:i/>
          <w:iCs/>
          <w:lang w:val="en-US"/>
        </w:rPr>
        <w:t>r</w:t>
      </w:r>
      <w:r w:rsidRPr="00A43657">
        <w:rPr>
          <w:b/>
          <w:bCs/>
          <w:i/>
          <w:iCs/>
          <w:lang w:val="en-US"/>
        </w:rPr>
        <w:t>equirement</w:t>
      </w:r>
      <w:r>
        <w:rPr>
          <w:b/>
          <w:bCs/>
          <w:i/>
          <w:iCs/>
          <w:lang w:val="en-US"/>
        </w:rPr>
        <w:t>s.</w:t>
      </w:r>
    </w:p>
    <w:p w14:paraId="22E4689E" w14:textId="2F8E4A5E" w:rsidR="00DF2CD7" w:rsidRPr="00DF2CD7" w:rsidRDefault="00DF2CD7" w:rsidP="00337723">
      <w:pPr>
        <w:jc w:val="both"/>
        <w:rPr>
          <w:lang w:val="en-US"/>
        </w:rPr>
      </w:pPr>
    </w:p>
    <w:p w14:paraId="16319A23" w14:textId="63EE479F" w:rsidR="00965A7D" w:rsidRDefault="00965A7D" w:rsidP="00D930D5">
      <w:pPr>
        <w:spacing w:before="240"/>
        <w:jc w:val="both"/>
      </w:pPr>
      <w:r>
        <w:rPr>
          <w:rFonts w:hint="eastAsia"/>
          <w:lang w:val="en-US"/>
        </w:rPr>
        <w:t>F</w:t>
      </w:r>
      <w:r>
        <w:rPr>
          <w:lang w:val="en-US"/>
        </w:rPr>
        <w:t xml:space="preserve">or </w:t>
      </w:r>
      <w:r>
        <w:t xml:space="preserve">L1 related </w:t>
      </w:r>
      <w:r w:rsidR="001566F8">
        <w:t xml:space="preserve">measurement and </w:t>
      </w:r>
      <w:r>
        <w:t xml:space="preserve">procedures, e.g., BFD, CBD, TCI state switch delay, PL-RS switch delay, L1-RSRP/SINR measurement, the requirements may not be needed in our view. These procedures mainly related to beam management. If QCL relationship can be assumed between FDD </w:t>
      </w:r>
      <w:proofErr w:type="spellStart"/>
      <w:r>
        <w:t>PCell</w:t>
      </w:r>
      <w:proofErr w:type="spellEnd"/>
      <w:r>
        <w:t xml:space="preserve"> and SDL </w:t>
      </w:r>
      <w:proofErr w:type="spellStart"/>
      <w:r>
        <w:t>SCell</w:t>
      </w:r>
      <w:proofErr w:type="spellEnd"/>
      <w:r>
        <w:t>, then these procedures may not be essential to the CA via switching. The</w:t>
      </w:r>
      <w:r w:rsidR="001566F8">
        <w:t xml:space="preserve"> QCL</w:t>
      </w:r>
      <w:r>
        <w:t xml:space="preserve"> information can be obtained based on the same procedures performed on </w:t>
      </w:r>
      <w:r w:rsidR="00C556E3">
        <w:t xml:space="preserve">the </w:t>
      </w:r>
      <w:proofErr w:type="spellStart"/>
      <w:r>
        <w:t>PCell</w:t>
      </w:r>
      <w:proofErr w:type="spellEnd"/>
      <w:r>
        <w:t xml:space="preserve">. </w:t>
      </w:r>
      <w:r w:rsidR="00C556E3">
        <w:t xml:space="preserve">Since the FDD </w:t>
      </w:r>
      <w:proofErr w:type="spellStart"/>
      <w:r w:rsidR="00C556E3">
        <w:t>PCell</w:t>
      </w:r>
      <w:proofErr w:type="spellEnd"/>
      <w:r w:rsidR="00C556E3">
        <w:t xml:space="preserve"> and SDL </w:t>
      </w:r>
      <w:proofErr w:type="spellStart"/>
      <w:r w:rsidR="00C556E3">
        <w:t>SCell</w:t>
      </w:r>
      <w:proofErr w:type="spellEnd"/>
      <w:r w:rsidR="00C556E3">
        <w:t xml:space="preserve"> are collocated and dwell time on SDL </w:t>
      </w:r>
      <w:proofErr w:type="spellStart"/>
      <w:r w:rsidR="00C556E3">
        <w:t>SCell</w:t>
      </w:r>
      <w:proofErr w:type="spellEnd"/>
      <w:r w:rsidR="00C556E3">
        <w:t xml:space="preserve"> is small, e.g., &lt; 15ms, it could be possible not to rely the L1 measurement/procedure on SDL </w:t>
      </w:r>
      <w:proofErr w:type="spellStart"/>
      <w:r w:rsidR="00C556E3">
        <w:t>SCell</w:t>
      </w:r>
      <w:proofErr w:type="spellEnd"/>
      <w:r w:rsidR="00C556E3">
        <w:t>.</w:t>
      </w:r>
    </w:p>
    <w:p w14:paraId="24B6A18B" w14:textId="279C5FBE" w:rsidR="00965A7D" w:rsidRDefault="00965A7D" w:rsidP="00965A7D">
      <w:pPr>
        <w:spacing w:before="240"/>
        <w:jc w:val="both"/>
        <w:rPr>
          <w:b/>
          <w:bCs/>
          <w:i/>
          <w:iCs/>
          <w:lang w:val="en-US"/>
        </w:rPr>
      </w:pPr>
      <w:r w:rsidRPr="006138DA">
        <w:rPr>
          <w:b/>
          <w:bCs/>
          <w:i/>
          <w:iCs/>
          <w:lang w:val="en-US"/>
        </w:rPr>
        <w:t xml:space="preserve">Proposal </w:t>
      </w:r>
      <w:r w:rsidR="00DF2CD7">
        <w:rPr>
          <w:b/>
          <w:bCs/>
          <w:i/>
          <w:iCs/>
          <w:lang w:val="en-US"/>
        </w:rPr>
        <w:t>7</w:t>
      </w:r>
      <w:r w:rsidRPr="006138DA">
        <w:rPr>
          <w:b/>
          <w:bCs/>
          <w:i/>
          <w:iCs/>
          <w:lang w:val="en-US"/>
        </w:rPr>
        <w:t>:</w:t>
      </w:r>
      <w:r>
        <w:rPr>
          <w:b/>
          <w:bCs/>
          <w:i/>
          <w:iCs/>
          <w:lang w:val="en-US"/>
        </w:rPr>
        <w:t xml:space="preserve"> </w:t>
      </w:r>
      <w:r w:rsidR="00C556E3">
        <w:rPr>
          <w:b/>
          <w:bCs/>
          <w:i/>
          <w:iCs/>
          <w:lang w:val="en-US"/>
        </w:rPr>
        <w:t xml:space="preserve">RAN4 to further study whether it is feasible to assume SSBs on FDD </w:t>
      </w:r>
      <w:proofErr w:type="spellStart"/>
      <w:r w:rsidR="00C556E3">
        <w:rPr>
          <w:b/>
          <w:bCs/>
          <w:i/>
          <w:iCs/>
          <w:lang w:val="en-US"/>
        </w:rPr>
        <w:t>PCell</w:t>
      </w:r>
      <w:proofErr w:type="spellEnd"/>
      <w:r w:rsidR="00C556E3">
        <w:rPr>
          <w:b/>
          <w:bCs/>
          <w:i/>
          <w:iCs/>
          <w:lang w:val="en-US"/>
        </w:rPr>
        <w:t xml:space="preserve"> and SDL </w:t>
      </w:r>
      <w:proofErr w:type="spellStart"/>
      <w:r w:rsidR="00C556E3">
        <w:rPr>
          <w:b/>
          <w:bCs/>
          <w:i/>
          <w:iCs/>
          <w:lang w:val="en-US"/>
        </w:rPr>
        <w:t>SCell</w:t>
      </w:r>
      <w:proofErr w:type="spellEnd"/>
      <w:r w:rsidR="00C556E3">
        <w:rPr>
          <w:b/>
          <w:bCs/>
          <w:i/>
          <w:iCs/>
          <w:lang w:val="en-US"/>
        </w:rPr>
        <w:t xml:space="preserve"> are QCL-ed</w:t>
      </w:r>
      <w:r>
        <w:rPr>
          <w:b/>
          <w:bCs/>
          <w:i/>
          <w:iCs/>
          <w:lang w:val="en-US"/>
        </w:rPr>
        <w:t xml:space="preserve">. </w:t>
      </w:r>
    </w:p>
    <w:p w14:paraId="491ECD00" w14:textId="251DBCD2" w:rsidR="00C556E3" w:rsidRDefault="00C556E3" w:rsidP="00C556E3">
      <w:pPr>
        <w:spacing w:before="240"/>
        <w:jc w:val="both"/>
        <w:rPr>
          <w:b/>
          <w:bCs/>
          <w:i/>
          <w:iCs/>
          <w:lang w:val="en-US"/>
        </w:rPr>
      </w:pPr>
      <w:r w:rsidRPr="006138DA">
        <w:rPr>
          <w:b/>
          <w:bCs/>
          <w:i/>
          <w:iCs/>
          <w:lang w:val="en-US"/>
        </w:rPr>
        <w:t xml:space="preserve">Proposal </w:t>
      </w:r>
      <w:r w:rsidR="00DF2CD7">
        <w:rPr>
          <w:b/>
          <w:bCs/>
          <w:i/>
          <w:iCs/>
          <w:lang w:val="en-US"/>
        </w:rPr>
        <w:t>8</w:t>
      </w:r>
      <w:r w:rsidRPr="006138DA">
        <w:rPr>
          <w:b/>
          <w:bCs/>
          <w:i/>
          <w:iCs/>
          <w:lang w:val="en-US"/>
        </w:rPr>
        <w:t>:</w:t>
      </w:r>
      <w:r>
        <w:rPr>
          <w:b/>
          <w:bCs/>
          <w:i/>
          <w:iCs/>
          <w:lang w:val="en-US"/>
        </w:rPr>
        <w:t xml:space="preserve"> If QCL assumption can be made, there is no need to define requirements for L1 measurement (e.g., L1-RSRP/L1-SINR)</w:t>
      </w:r>
      <w:r w:rsidR="00162A92">
        <w:rPr>
          <w:b/>
          <w:bCs/>
          <w:i/>
          <w:iCs/>
          <w:lang w:val="en-US"/>
        </w:rPr>
        <w:t xml:space="preserve"> </w:t>
      </w:r>
      <w:r>
        <w:rPr>
          <w:b/>
          <w:bCs/>
          <w:i/>
          <w:iCs/>
          <w:lang w:val="en-US"/>
        </w:rPr>
        <w:t>/</w:t>
      </w:r>
      <w:r w:rsidR="00162A92">
        <w:rPr>
          <w:b/>
          <w:bCs/>
          <w:i/>
          <w:iCs/>
          <w:lang w:val="en-US"/>
        </w:rPr>
        <w:t xml:space="preserve"> </w:t>
      </w:r>
      <w:r>
        <w:rPr>
          <w:b/>
          <w:bCs/>
          <w:i/>
          <w:iCs/>
          <w:lang w:val="en-US"/>
        </w:rPr>
        <w:t>procedure</w:t>
      </w:r>
      <w:r w:rsidR="00162A92">
        <w:rPr>
          <w:b/>
          <w:bCs/>
          <w:i/>
          <w:iCs/>
          <w:lang w:val="en-US"/>
        </w:rPr>
        <w:t xml:space="preserve">s </w:t>
      </w:r>
      <w:r>
        <w:rPr>
          <w:b/>
          <w:bCs/>
          <w:i/>
          <w:iCs/>
          <w:lang w:val="en-US"/>
        </w:rPr>
        <w:t>(</w:t>
      </w:r>
      <w:r w:rsidR="00162A92">
        <w:rPr>
          <w:b/>
          <w:bCs/>
          <w:i/>
          <w:iCs/>
          <w:lang w:val="en-US"/>
        </w:rPr>
        <w:t xml:space="preserve">e.g., </w:t>
      </w:r>
      <w:r>
        <w:rPr>
          <w:b/>
          <w:bCs/>
          <w:i/>
          <w:iCs/>
          <w:lang w:val="en-US"/>
        </w:rPr>
        <w:t xml:space="preserve">TCI state </w:t>
      </w:r>
      <w:r w:rsidR="003646B7">
        <w:rPr>
          <w:b/>
          <w:bCs/>
          <w:i/>
          <w:iCs/>
          <w:lang w:val="en-US"/>
        </w:rPr>
        <w:t>switch</w:t>
      </w:r>
      <w:r>
        <w:rPr>
          <w:b/>
          <w:bCs/>
          <w:i/>
          <w:iCs/>
          <w:lang w:val="en-US"/>
        </w:rPr>
        <w:t>, PL-RS switch delay etc.)</w:t>
      </w:r>
      <w:r w:rsidR="00821268">
        <w:rPr>
          <w:b/>
          <w:bCs/>
          <w:i/>
          <w:iCs/>
          <w:lang w:val="en-US"/>
        </w:rPr>
        <w:t xml:space="preserve"> on SDL </w:t>
      </w:r>
      <w:proofErr w:type="spellStart"/>
      <w:r w:rsidR="00821268">
        <w:rPr>
          <w:b/>
          <w:bCs/>
          <w:i/>
          <w:iCs/>
          <w:lang w:val="en-US"/>
        </w:rPr>
        <w:t>SCell</w:t>
      </w:r>
      <w:proofErr w:type="spellEnd"/>
      <w:r>
        <w:rPr>
          <w:b/>
          <w:bCs/>
          <w:i/>
          <w:iCs/>
          <w:lang w:val="en-US"/>
        </w:rPr>
        <w:t xml:space="preserve">. </w:t>
      </w:r>
    </w:p>
    <w:p w14:paraId="6DFC537D" w14:textId="78D33FFE" w:rsidR="00337723" w:rsidRDefault="00337723" w:rsidP="00D930D5">
      <w:pPr>
        <w:spacing w:before="240"/>
        <w:jc w:val="both"/>
        <w:rPr>
          <w:lang w:val="en-US"/>
        </w:rPr>
      </w:pPr>
    </w:p>
    <w:p w14:paraId="5D087C8D" w14:textId="24B7C7EA" w:rsidR="00FB54D0" w:rsidRPr="006C28DC" w:rsidRDefault="00FB54D0" w:rsidP="00FB54D0">
      <w:pPr>
        <w:spacing w:before="120" w:after="0"/>
        <w:jc w:val="both"/>
        <w:rPr>
          <w:b/>
          <w:bCs/>
          <w:u w:val="single"/>
        </w:rPr>
      </w:pPr>
      <w:r>
        <w:rPr>
          <w:b/>
          <w:bCs/>
          <w:u w:val="single"/>
        </w:rPr>
        <w:t xml:space="preserve">FDD </w:t>
      </w:r>
      <w:proofErr w:type="spellStart"/>
      <w:r>
        <w:rPr>
          <w:b/>
          <w:bCs/>
          <w:u w:val="single"/>
        </w:rPr>
        <w:t>PCell</w:t>
      </w:r>
      <w:proofErr w:type="spellEnd"/>
      <w:r>
        <w:rPr>
          <w:b/>
          <w:bCs/>
          <w:u w:val="single"/>
        </w:rPr>
        <w:t xml:space="preserve"> related</w:t>
      </w:r>
      <w:r w:rsidRPr="006C28DC">
        <w:rPr>
          <w:b/>
          <w:bCs/>
          <w:u w:val="single"/>
        </w:rPr>
        <w:t xml:space="preserve"> requirements</w:t>
      </w:r>
    </w:p>
    <w:p w14:paraId="4C646273" w14:textId="022A3A60" w:rsidR="003646B7" w:rsidRDefault="00FB54D0" w:rsidP="00FB54D0">
      <w:pPr>
        <w:spacing w:before="240"/>
        <w:jc w:val="both"/>
      </w:pPr>
      <w:r w:rsidRPr="00DF2CD7">
        <w:rPr>
          <w:rFonts w:hint="eastAsia"/>
        </w:rPr>
        <w:lastRenderedPageBreak/>
        <w:t>F</w:t>
      </w:r>
      <w:r w:rsidRPr="00DF2CD7">
        <w:t xml:space="preserve">or </w:t>
      </w:r>
      <w:r w:rsidR="00DF2CD7">
        <w:t xml:space="preserve">FDD </w:t>
      </w:r>
      <w:proofErr w:type="spellStart"/>
      <w:r w:rsidR="00DF2CD7">
        <w:t>PCell</w:t>
      </w:r>
      <w:proofErr w:type="spellEnd"/>
      <w:r w:rsidRPr="00DF2CD7">
        <w:t xml:space="preserve"> carrier </w:t>
      </w:r>
      <w:r w:rsidR="00DF2CD7">
        <w:t xml:space="preserve">related </w:t>
      </w:r>
      <w:r w:rsidRPr="00DF2CD7">
        <w:t xml:space="preserve">operation, </w:t>
      </w:r>
      <w:r w:rsidR="00DF2CD7">
        <w:t xml:space="preserve">all the requirements related to availability of SSB on the carrier need to be discussed. For example, intra-frequency </w:t>
      </w:r>
      <w:r w:rsidR="003646B7">
        <w:t xml:space="preserve">measurement delay may need to be extended due to some measurement occasions are not available because the UE dwells on SDL </w:t>
      </w:r>
      <w:proofErr w:type="spellStart"/>
      <w:r w:rsidR="003646B7">
        <w:t>SCell</w:t>
      </w:r>
      <w:proofErr w:type="spellEnd"/>
      <w:r w:rsidR="003646B7">
        <w:t xml:space="preserve"> during the supposed measurement occasion. There are also many L1 measurements</w:t>
      </w:r>
      <w:r w:rsidR="003646B7" w:rsidRPr="003646B7">
        <w:t xml:space="preserve"> </w:t>
      </w:r>
      <w:r w:rsidR="003646B7">
        <w:t>(e.g., RLM/BFD/</w:t>
      </w:r>
      <w:r w:rsidR="003646B7" w:rsidRPr="003646B7">
        <w:t>L1-RSRP/L1-SINR</w:t>
      </w:r>
      <w:r w:rsidR="003646B7">
        <w:t>)/L1 procedures (</w:t>
      </w:r>
      <w:r w:rsidR="003646B7" w:rsidRPr="003646B7">
        <w:t xml:space="preserve">(e.g., TCI state </w:t>
      </w:r>
      <w:r w:rsidR="003646B7">
        <w:t>switch</w:t>
      </w:r>
      <w:r w:rsidR="003646B7" w:rsidRPr="003646B7">
        <w:t>, PL-RS switch delay etc.</w:t>
      </w:r>
      <w:r w:rsidR="003646B7">
        <w:t>) that would be impact due to the switching pattern.</w:t>
      </w:r>
    </w:p>
    <w:p w14:paraId="561C69AB" w14:textId="6679F7D4" w:rsidR="003646B7" w:rsidRDefault="003646B7" w:rsidP="003646B7">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RAN4 to </w:t>
      </w:r>
      <w:r>
        <w:rPr>
          <w:b/>
          <w:bCs/>
          <w:i/>
          <w:iCs/>
          <w:lang w:val="en-US"/>
        </w:rPr>
        <w:t xml:space="preserve">discuss requirements for FDD </w:t>
      </w:r>
      <w:proofErr w:type="spellStart"/>
      <w:r>
        <w:rPr>
          <w:b/>
          <w:bCs/>
          <w:i/>
          <w:iCs/>
          <w:lang w:val="en-US"/>
        </w:rPr>
        <w:t>PCell</w:t>
      </w:r>
      <w:proofErr w:type="spellEnd"/>
      <w:r>
        <w:rPr>
          <w:b/>
          <w:bCs/>
          <w:i/>
          <w:iCs/>
          <w:lang w:val="en-US"/>
        </w:rPr>
        <w:t xml:space="preserve"> operation at least for intra-frequency measurement, RLM/BFD/L1-RSRP, TCI state switch</w:t>
      </w:r>
      <w:r>
        <w:rPr>
          <w:b/>
          <w:bCs/>
          <w:i/>
          <w:iCs/>
          <w:lang w:val="en-US"/>
        </w:rPr>
        <w:t xml:space="preserve">. </w:t>
      </w:r>
    </w:p>
    <w:p w14:paraId="732B3E78" w14:textId="77777777" w:rsidR="00FB54D0" w:rsidRDefault="00FB54D0" w:rsidP="00D930D5">
      <w:pPr>
        <w:spacing w:before="240"/>
        <w:jc w:val="both"/>
        <w:rPr>
          <w:rFonts w:hint="eastAsia"/>
          <w:lang w:val="en-US"/>
        </w:rPr>
      </w:pPr>
    </w:p>
    <w:p w14:paraId="3A360A95" w14:textId="169D7BEE" w:rsidR="000C2384" w:rsidRPr="00247E5C" w:rsidRDefault="009E72C0" w:rsidP="00247E5C">
      <w:pPr>
        <w:spacing w:before="120" w:after="0"/>
        <w:jc w:val="both"/>
        <w:rPr>
          <w:b/>
          <w:bCs/>
          <w:u w:val="single"/>
        </w:rPr>
      </w:pPr>
      <w:r w:rsidRPr="00247E5C">
        <w:rPr>
          <w:b/>
          <w:bCs/>
          <w:u w:val="single"/>
        </w:rPr>
        <w:t>Assumptions for R19 LB CA via switching</w:t>
      </w:r>
    </w:p>
    <w:p w14:paraId="05388CFB" w14:textId="0234A5FF" w:rsidR="000C2384" w:rsidRPr="00247E5C" w:rsidRDefault="00A43657" w:rsidP="00A43657">
      <w:pPr>
        <w:spacing w:before="240"/>
        <w:jc w:val="both"/>
      </w:pPr>
      <w:r>
        <w:t>In the last meeting, it was agreed that the receive timing difference between the two bands at UE is within a value in option 1 or option 2, unless other TAE requirement will be defined in RF session</w:t>
      </w:r>
      <w:r w:rsidR="003E2E79">
        <w:t>, w</w:t>
      </w:r>
      <w:r>
        <w:t>here option 1 is 4.67us and option 2 is 3 us.</w:t>
      </w:r>
      <w:r w:rsidR="003E2E79">
        <w:t xml:space="preserve"> In existing specifications, the TAE for inter-band CA is 3us. Since FDD </w:t>
      </w:r>
      <w:proofErr w:type="spellStart"/>
      <w:r w:rsidR="003E2E79">
        <w:t>PCell</w:t>
      </w:r>
      <w:proofErr w:type="spellEnd"/>
      <w:r w:rsidR="003E2E79">
        <w:t xml:space="preserve"> and SDL </w:t>
      </w:r>
      <w:proofErr w:type="spellStart"/>
      <w:r w:rsidR="003E2E79">
        <w:t>SCell</w:t>
      </w:r>
      <w:proofErr w:type="spellEnd"/>
      <w:r w:rsidR="003E2E79">
        <w:t xml:space="preserve"> is collocated, there will be no additional timing difference observed at UE. Thus, the receive time difference should be assumed as 3us.</w:t>
      </w:r>
    </w:p>
    <w:p w14:paraId="7862AA77" w14:textId="4F31241F" w:rsidR="003E2E79" w:rsidRDefault="003E2E79" w:rsidP="003E2E79">
      <w:pPr>
        <w:spacing w:before="240"/>
        <w:jc w:val="both"/>
        <w:rPr>
          <w:b/>
          <w:bCs/>
          <w:i/>
          <w:iCs/>
          <w:lang w:val="en-US"/>
        </w:rPr>
      </w:pPr>
      <w:r w:rsidRPr="006138DA">
        <w:rPr>
          <w:b/>
          <w:bCs/>
          <w:i/>
          <w:iCs/>
          <w:lang w:val="en-US"/>
        </w:rPr>
        <w:t xml:space="preserve">Proposal </w:t>
      </w:r>
      <w:r w:rsidR="003646B7">
        <w:rPr>
          <w:b/>
          <w:bCs/>
          <w:i/>
          <w:iCs/>
          <w:lang w:val="en-US"/>
        </w:rPr>
        <w:t>10</w:t>
      </w:r>
      <w:r w:rsidRPr="006138DA">
        <w:rPr>
          <w:b/>
          <w:bCs/>
          <w:i/>
          <w:iCs/>
          <w:lang w:val="en-US"/>
        </w:rPr>
        <w:t>:</w:t>
      </w:r>
      <w:r>
        <w:rPr>
          <w:b/>
          <w:bCs/>
          <w:i/>
          <w:iCs/>
          <w:lang w:val="en-US"/>
        </w:rPr>
        <w:t xml:space="preserve"> The </w:t>
      </w:r>
      <w:r w:rsidR="00916FED">
        <w:rPr>
          <w:b/>
          <w:bCs/>
          <w:i/>
          <w:iCs/>
          <w:lang w:val="en-US"/>
        </w:rPr>
        <w:t xml:space="preserve">maximum </w:t>
      </w:r>
      <w:r>
        <w:rPr>
          <w:b/>
          <w:bCs/>
          <w:i/>
          <w:iCs/>
          <w:lang w:val="en-US"/>
        </w:rPr>
        <w:t xml:space="preserve">receive timing difference for </w:t>
      </w:r>
      <w:r w:rsidR="00916FED">
        <w:rPr>
          <w:b/>
          <w:bCs/>
          <w:i/>
          <w:iCs/>
          <w:lang w:val="en-US"/>
        </w:rPr>
        <w:t xml:space="preserve">collocated </w:t>
      </w:r>
      <w:r>
        <w:rPr>
          <w:b/>
          <w:bCs/>
          <w:i/>
          <w:iCs/>
          <w:lang w:val="en-US"/>
        </w:rPr>
        <w:t xml:space="preserve">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CA via switching is </w:t>
      </w:r>
      <w:r w:rsidR="00916FED">
        <w:rPr>
          <w:b/>
          <w:bCs/>
          <w:i/>
          <w:iCs/>
          <w:lang w:val="en-US"/>
        </w:rPr>
        <w:t>3us</w:t>
      </w:r>
      <w:r>
        <w:rPr>
          <w:b/>
          <w:bCs/>
          <w:i/>
          <w:iCs/>
          <w:lang w:val="en-US"/>
        </w:rPr>
        <w:t xml:space="preserve">. </w:t>
      </w:r>
    </w:p>
    <w:p w14:paraId="4034AAE5" w14:textId="3F8CF2E0" w:rsidR="000C2384" w:rsidRPr="003E2E79" w:rsidRDefault="000C2384"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21943DBE" w14:textId="77777777" w:rsidR="00916FED" w:rsidRDefault="00916FED" w:rsidP="00916FED">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No need to define interruption requirements</w:t>
      </w:r>
      <w:r w:rsidRPr="00D930D5">
        <w:t xml:space="preserve"> </w:t>
      </w:r>
      <w:r w:rsidRPr="00D930D5">
        <w:rPr>
          <w:b/>
          <w:bCs/>
          <w:i/>
          <w:iCs/>
          <w:lang w:val="en-US"/>
        </w:rPr>
        <w:t>for carrier switching between FDD CC and SDL CC</w:t>
      </w:r>
      <w:r>
        <w:rPr>
          <w:b/>
          <w:bCs/>
          <w:i/>
          <w:iCs/>
          <w:lang w:val="en-US"/>
        </w:rPr>
        <w:t xml:space="preserve">. </w:t>
      </w:r>
    </w:p>
    <w:p w14:paraId="1CC28AC8" w14:textId="77777777" w:rsidR="00916FED" w:rsidRDefault="00916FED" w:rsidP="00916FED">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Define L3 measurement requirements for deactivated SDL </w:t>
      </w:r>
      <w:proofErr w:type="spellStart"/>
      <w:r>
        <w:rPr>
          <w:b/>
          <w:bCs/>
          <w:i/>
          <w:iCs/>
          <w:lang w:val="en-US"/>
        </w:rPr>
        <w:t>SCell</w:t>
      </w:r>
      <w:proofErr w:type="spellEnd"/>
      <w:r>
        <w:rPr>
          <w:b/>
          <w:bCs/>
          <w:i/>
          <w:iCs/>
          <w:lang w:val="en-US"/>
        </w:rPr>
        <w:t xml:space="preserve"> only, where switching pattern should be taken into account additionally. </w:t>
      </w:r>
    </w:p>
    <w:p w14:paraId="6E52E881" w14:textId="77777777" w:rsidR="00916FED" w:rsidRDefault="00916FED" w:rsidP="00916FED">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No need to define L3 measurement requirements for activated SDL </w:t>
      </w:r>
      <w:proofErr w:type="spellStart"/>
      <w:r>
        <w:rPr>
          <w:b/>
          <w:bCs/>
          <w:i/>
          <w:iCs/>
          <w:lang w:val="en-US"/>
        </w:rPr>
        <w:t>SCell</w:t>
      </w:r>
      <w:proofErr w:type="spellEnd"/>
      <w:r>
        <w:rPr>
          <w:b/>
          <w:bCs/>
          <w:i/>
          <w:iCs/>
          <w:lang w:val="en-US"/>
        </w:rPr>
        <w:t xml:space="preserve"> and neighbor cell on the carrier.</w:t>
      </w:r>
    </w:p>
    <w:p w14:paraId="7DAE927F" w14:textId="77777777" w:rsidR="00916FED" w:rsidRDefault="00916FED" w:rsidP="00916FED">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Requirements for SDL </w:t>
      </w:r>
      <w:proofErr w:type="spellStart"/>
      <w:r>
        <w:rPr>
          <w:b/>
          <w:bCs/>
          <w:i/>
          <w:iCs/>
          <w:lang w:val="en-US"/>
        </w:rPr>
        <w:t>SCell</w:t>
      </w:r>
      <w:proofErr w:type="spellEnd"/>
      <w:r>
        <w:rPr>
          <w:b/>
          <w:bCs/>
          <w:i/>
          <w:iCs/>
          <w:lang w:val="en-US"/>
        </w:rPr>
        <w:t xml:space="preserve"> activation are defined for known/unknown cases and inter-band SSB-less operation. </w:t>
      </w:r>
    </w:p>
    <w:p w14:paraId="2D37193C" w14:textId="7449390E" w:rsidR="00916FED" w:rsidRDefault="00916FED" w:rsidP="00916FED">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A43657">
        <w:rPr>
          <w:b/>
          <w:bCs/>
          <w:i/>
          <w:iCs/>
          <w:lang w:val="en-US"/>
        </w:rPr>
        <w:t>equirement</w:t>
      </w:r>
      <w:r>
        <w:rPr>
          <w:b/>
          <w:bCs/>
          <w:i/>
          <w:iCs/>
          <w:lang w:val="en-US"/>
        </w:rPr>
        <w:t>s</w:t>
      </w:r>
      <w:r w:rsidR="002956B5">
        <w:rPr>
          <w:b/>
          <w:bCs/>
          <w:i/>
          <w:iCs/>
          <w:lang w:val="en-US"/>
        </w:rPr>
        <w:t xml:space="preserve"> for SDL </w:t>
      </w:r>
      <w:proofErr w:type="spellStart"/>
      <w:r w:rsidR="002956B5">
        <w:rPr>
          <w:b/>
          <w:bCs/>
          <w:i/>
          <w:iCs/>
          <w:lang w:val="en-US"/>
        </w:rPr>
        <w:t>SCell</w:t>
      </w:r>
      <w:proofErr w:type="spellEnd"/>
      <w:r w:rsidR="002956B5">
        <w:rPr>
          <w:b/>
          <w:bCs/>
          <w:i/>
          <w:iCs/>
          <w:lang w:val="en-US"/>
        </w:rPr>
        <w:t xml:space="preserve"> operation</w:t>
      </w:r>
      <w:r>
        <w:rPr>
          <w:b/>
          <w:bCs/>
          <w:i/>
          <w:iCs/>
          <w:lang w:val="en-US"/>
        </w:rPr>
        <w:t xml:space="preserve">, at least for SDL </w:t>
      </w:r>
      <w:proofErr w:type="spellStart"/>
      <w:r>
        <w:rPr>
          <w:b/>
          <w:bCs/>
          <w:i/>
          <w:iCs/>
          <w:lang w:val="en-US"/>
        </w:rPr>
        <w:t>SCell</w:t>
      </w:r>
      <w:proofErr w:type="spellEnd"/>
      <w:r>
        <w:rPr>
          <w:b/>
          <w:bCs/>
          <w:i/>
          <w:iCs/>
          <w:lang w:val="en-US"/>
        </w:rPr>
        <w:t xml:space="preserve"> activation,</w:t>
      </w:r>
      <w:r w:rsidRPr="00A43657">
        <w:rPr>
          <w:b/>
          <w:bCs/>
          <w:i/>
          <w:iCs/>
          <w:lang w:val="en-US"/>
        </w:rPr>
        <w:t xml:space="preserve"> </w:t>
      </w:r>
      <w:r>
        <w:rPr>
          <w:b/>
          <w:bCs/>
          <w:i/>
          <w:iCs/>
          <w:lang w:val="en-US"/>
        </w:rPr>
        <w:t xml:space="preserve">are defined </w:t>
      </w:r>
      <w:r w:rsidRPr="00A43657">
        <w:rPr>
          <w:b/>
          <w:bCs/>
          <w:i/>
          <w:iCs/>
          <w:lang w:val="en-US"/>
        </w:rPr>
        <w:t xml:space="preserve">for both SSB-based and SSB-less </w:t>
      </w:r>
      <w:proofErr w:type="spellStart"/>
      <w:r w:rsidRPr="00A43657">
        <w:rPr>
          <w:b/>
          <w:bCs/>
          <w:i/>
          <w:iCs/>
          <w:lang w:val="en-US"/>
        </w:rPr>
        <w:t>SCell</w:t>
      </w:r>
      <w:proofErr w:type="spellEnd"/>
      <w:r>
        <w:rPr>
          <w:b/>
          <w:bCs/>
          <w:i/>
          <w:iCs/>
          <w:lang w:val="en-US"/>
        </w:rPr>
        <w:t xml:space="preserve"> operation.</w:t>
      </w:r>
    </w:p>
    <w:p w14:paraId="3AA1E3AD" w14:textId="77777777" w:rsidR="00E04064" w:rsidRDefault="00E04064" w:rsidP="00E04064">
      <w:pPr>
        <w:spacing w:before="240"/>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Wait for RAN1 progress on pattern design for defining deactivated </w:t>
      </w:r>
      <w:proofErr w:type="spellStart"/>
      <w:r>
        <w:rPr>
          <w:b/>
          <w:bCs/>
          <w:i/>
          <w:iCs/>
          <w:lang w:val="en-US"/>
        </w:rPr>
        <w:t>SCell</w:t>
      </w:r>
      <w:proofErr w:type="spellEnd"/>
      <w:r>
        <w:rPr>
          <w:b/>
          <w:bCs/>
          <w:i/>
          <w:iCs/>
          <w:lang w:val="en-US"/>
        </w:rPr>
        <w:t xml:space="preserve"> measurement</w:t>
      </w:r>
      <w:r w:rsidRPr="00DF2CD7">
        <w:rPr>
          <w:b/>
          <w:bCs/>
          <w:i/>
          <w:iCs/>
          <w:lang w:val="en-US"/>
        </w:rPr>
        <w:t xml:space="preserve"> </w:t>
      </w:r>
      <w:r>
        <w:rPr>
          <w:b/>
          <w:bCs/>
          <w:i/>
          <w:iCs/>
          <w:lang w:val="en-US"/>
        </w:rPr>
        <w:t>r</w:t>
      </w:r>
      <w:r w:rsidRPr="00A43657">
        <w:rPr>
          <w:b/>
          <w:bCs/>
          <w:i/>
          <w:iCs/>
          <w:lang w:val="en-US"/>
        </w:rPr>
        <w:t>equirement</w:t>
      </w:r>
      <w:r>
        <w:rPr>
          <w:b/>
          <w:bCs/>
          <w:i/>
          <w:iCs/>
          <w:lang w:val="en-US"/>
        </w:rPr>
        <w:t>s.</w:t>
      </w:r>
    </w:p>
    <w:p w14:paraId="0DFCCBD9" w14:textId="2118ECF9" w:rsidR="00916FED" w:rsidRDefault="00916FED" w:rsidP="00916FED">
      <w:pPr>
        <w:spacing w:before="240"/>
        <w:jc w:val="both"/>
        <w:rPr>
          <w:b/>
          <w:bCs/>
          <w:i/>
          <w:iCs/>
          <w:lang w:val="en-US"/>
        </w:rPr>
      </w:pPr>
      <w:r w:rsidRPr="006138DA">
        <w:rPr>
          <w:b/>
          <w:bCs/>
          <w:i/>
          <w:iCs/>
          <w:lang w:val="en-US"/>
        </w:rPr>
        <w:t xml:space="preserve">Proposal </w:t>
      </w:r>
      <w:r w:rsidR="00E04064">
        <w:rPr>
          <w:b/>
          <w:bCs/>
          <w:i/>
          <w:iCs/>
          <w:lang w:val="en-US"/>
        </w:rPr>
        <w:t>7</w:t>
      </w:r>
      <w:r w:rsidRPr="006138DA">
        <w:rPr>
          <w:b/>
          <w:bCs/>
          <w:i/>
          <w:iCs/>
          <w:lang w:val="en-US"/>
        </w:rPr>
        <w:t>:</w:t>
      </w:r>
      <w:r>
        <w:rPr>
          <w:b/>
          <w:bCs/>
          <w:i/>
          <w:iCs/>
          <w:lang w:val="en-US"/>
        </w:rPr>
        <w:t xml:space="preserve"> RAN4 to further study whether it is feasible to assume SSBs on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are QCL-ed. </w:t>
      </w:r>
    </w:p>
    <w:p w14:paraId="3624FEE1" w14:textId="5F840687" w:rsidR="00916FED" w:rsidRDefault="00916FED" w:rsidP="00916FED">
      <w:pPr>
        <w:spacing w:before="240"/>
        <w:jc w:val="both"/>
        <w:rPr>
          <w:b/>
          <w:bCs/>
          <w:i/>
          <w:iCs/>
          <w:lang w:val="en-US"/>
        </w:rPr>
      </w:pPr>
      <w:r w:rsidRPr="006138DA">
        <w:rPr>
          <w:b/>
          <w:bCs/>
          <w:i/>
          <w:iCs/>
          <w:lang w:val="en-US"/>
        </w:rPr>
        <w:t xml:space="preserve">Proposal </w:t>
      </w:r>
      <w:r w:rsidR="00E04064">
        <w:rPr>
          <w:b/>
          <w:bCs/>
          <w:i/>
          <w:iCs/>
          <w:lang w:val="en-US"/>
        </w:rPr>
        <w:t>8</w:t>
      </w:r>
      <w:r w:rsidRPr="006138DA">
        <w:rPr>
          <w:b/>
          <w:bCs/>
          <w:i/>
          <w:iCs/>
          <w:lang w:val="en-US"/>
        </w:rPr>
        <w:t>:</w:t>
      </w:r>
      <w:r>
        <w:rPr>
          <w:b/>
          <w:bCs/>
          <w:i/>
          <w:iCs/>
          <w:lang w:val="en-US"/>
        </w:rPr>
        <w:t xml:space="preserve"> If QCL assumption can be made, there is no need to define requirements for L1 measurement (e.g., L1-RSRP/L1-SINR) / procedures (e.g., TCI state activation, PL-RS switch delay etc.)</w:t>
      </w:r>
      <w:r w:rsidR="00821268">
        <w:rPr>
          <w:b/>
          <w:bCs/>
          <w:i/>
          <w:iCs/>
          <w:lang w:val="en-US"/>
        </w:rPr>
        <w:t xml:space="preserve"> on SDL </w:t>
      </w:r>
      <w:proofErr w:type="spellStart"/>
      <w:r w:rsidR="00821268">
        <w:rPr>
          <w:b/>
          <w:bCs/>
          <w:i/>
          <w:iCs/>
          <w:lang w:val="en-US"/>
        </w:rPr>
        <w:t>SCell</w:t>
      </w:r>
      <w:proofErr w:type="spellEnd"/>
      <w:r>
        <w:rPr>
          <w:b/>
          <w:bCs/>
          <w:i/>
          <w:iCs/>
          <w:lang w:val="en-US"/>
        </w:rPr>
        <w:t xml:space="preserve">. </w:t>
      </w:r>
    </w:p>
    <w:p w14:paraId="054BF581" w14:textId="77777777" w:rsidR="00E04064" w:rsidRDefault="00E04064" w:rsidP="00E04064">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RAN4 to discuss requirements for FDD </w:t>
      </w:r>
      <w:proofErr w:type="spellStart"/>
      <w:r>
        <w:rPr>
          <w:b/>
          <w:bCs/>
          <w:i/>
          <w:iCs/>
          <w:lang w:val="en-US"/>
        </w:rPr>
        <w:t>PCell</w:t>
      </w:r>
      <w:proofErr w:type="spellEnd"/>
      <w:r>
        <w:rPr>
          <w:b/>
          <w:bCs/>
          <w:i/>
          <w:iCs/>
          <w:lang w:val="en-US"/>
        </w:rPr>
        <w:t xml:space="preserve"> operation at least for intra-frequency measurement, RLM/BFD/L1-RSRP, TCI state switch. </w:t>
      </w:r>
    </w:p>
    <w:p w14:paraId="379B4C28" w14:textId="757A6EDD" w:rsidR="00916FED" w:rsidRDefault="00916FED" w:rsidP="00916FED">
      <w:pPr>
        <w:spacing w:before="240"/>
        <w:jc w:val="both"/>
        <w:rPr>
          <w:b/>
          <w:bCs/>
          <w:i/>
          <w:iCs/>
          <w:lang w:val="en-US"/>
        </w:rPr>
      </w:pPr>
      <w:r w:rsidRPr="006138DA">
        <w:rPr>
          <w:b/>
          <w:bCs/>
          <w:i/>
          <w:iCs/>
          <w:lang w:val="en-US"/>
        </w:rPr>
        <w:t xml:space="preserve">Proposal </w:t>
      </w:r>
      <w:r w:rsidR="00E04064">
        <w:rPr>
          <w:b/>
          <w:bCs/>
          <w:i/>
          <w:iCs/>
          <w:lang w:val="en-US"/>
        </w:rPr>
        <w:t>10</w:t>
      </w:r>
      <w:r w:rsidRPr="006138DA">
        <w:rPr>
          <w:b/>
          <w:bCs/>
          <w:i/>
          <w:iCs/>
          <w:lang w:val="en-US"/>
        </w:rPr>
        <w:t>:</w:t>
      </w:r>
      <w:r>
        <w:rPr>
          <w:b/>
          <w:bCs/>
          <w:i/>
          <w:iCs/>
          <w:lang w:val="en-US"/>
        </w:rPr>
        <w:t xml:space="preserve"> The maximum receive timing difference for collocated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CA via switching is 3us. </w:t>
      </w:r>
    </w:p>
    <w:p w14:paraId="0B6E0760" w14:textId="77777777" w:rsidR="006A4F7E" w:rsidRPr="00916FED"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46A716EC" w14:textId="0AD4151B" w:rsidR="007A7378" w:rsidRDefault="007A7378" w:rsidP="00D54C78">
      <w:pPr>
        <w:pStyle w:val="ListParagraph"/>
        <w:numPr>
          <w:ilvl w:val="0"/>
          <w:numId w:val="24"/>
        </w:numPr>
        <w:spacing w:before="240" w:after="0"/>
        <w:rPr>
          <w:szCs w:val="22"/>
        </w:rPr>
      </w:pPr>
      <w:r w:rsidRPr="007A7378">
        <w:rPr>
          <w:szCs w:val="22"/>
        </w:rPr>
        <w:t xml:space="preserve">RP-243317 </w:t>
      </w:r>
      <w:r w:rsidRPr="00D54C78">
        <w:rPr>
          <w:szCs w:val="22"/>
        </w:rPr>
        <w:tab/>
      </w:r>
      <w:r w:rsidRPr="007A7378">
        <w:rPr>
          <w:szCs w:val="22"/>
        </w:rPr>
        <w:t>New WID on low band carrier aggregation via switching</w:t>
      </w:r>
    </w:p>
    <w:p w14:paraId="053A6A2E" w14:textId="074F9EF1" w:rsidR="00CF1E97" w:rsidRPr="00916FED" w:rsidRDefault="00CF1E97" w:rsidP="001E503B">
      <w:pPr>
        <w:pStyle w:val="ListParagraph"/>
        <w:numPr>
          <w:ilvl w:val="0"/>
          <w:numId w:val="24"/>
        </w:numPr>
        <w:spacing w:before="240" w:after="0"/>
        <w:rPr>
          <w:szCs w:val="22"/>
        </w:rPr>
      </w:pPr>
      <w:r w:rsidRPr="00916FED">
        <w:rPr>
          <w:szCs w:val="22"/>
        </w:rPr>
        <w:t>R4-2502588</w:t>
      </w:r>
      <w:r w:rsidRPr="00916FED">
        <w:rPr>
          <w:szCs w:val="22"/>
        </w:rPr>
        <w:tab/>
        <w:t xml:space="preserve">WF on RRM requirements for </w:t>
      </w:r>
      <w:proofErr w:type="spellStart"/>
      <w:r w:rsidRPr="00916FED">
        <w:rPr>
          <w:szCs w:val="22"/>
        </w:rPr>
        <w:t>NR_LBCA_Sw</w:t>
      </w:r>
      <w:proofErr w:type="spellEnd"/>
      <w:r w:rsidRPr="00916FED">
        <w:rPr>
          <w:szCs w:val="22"/>
        </w:rPr>
        <w:t>, Apple</w:t>
      </w:r>
    </w:p>
    <w:sectPr w:rsidR="00CF1E97" w:rsidRPr="00916FE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D680" w14:textId="77777777" w:rsidR="00E55331" w:rsidRDefault="00E55331">
      <w:pPr>
        <w:spacing w:after="0"/>
      </w:pPr>
      <w:r>
        <w:separator/>
      </w:r>
    </w:p>
  </w:endnote>
  <w:endnote w:type="continuationSeparator" w:id="0">
    <w:p w14:paraId="3BB9B056" w14:textId="77777777" w:rsidR="00E55331" w:rsidRDefault="00E55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7E43" w14:textId="77777777" w:rsidR="00E55331" w:rsidRDefault="00E55331">
      <w:pPr>
        <w:spacing w:after="0"/>
      </w:pPr>
      <w:r>
        <w:separator/>
      </w:r>
    </w:p>
  </w:footnote>
  <w:footnote w:type="continuationSeparator" w:id="0">
    <w:p w14:paraId="407F11BB" w14:textId="77777777" w:rsidR="00E55331" w:rsidRDefault="00E55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6D4470E"/>
    <w:multiLevelType w:val="hybridMultilevel"/>
    <w:tmpl w:val="42FC5352"/>
    <w:lvl w:ilvl="0" w:tplc="C65C5534">
      <w:start w:val="2"/>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58657579"/>
    <w:multiLevelType w:val="hybridMultilevel"/>
    <w:tmpl w:val="E57692CC"/>
    <w:lvl w:ilvl="0" w:tplc="05BA3378">
      <w:start w:val="1"/>
      <w:numFmt w:val="bullet"/>
      <w:lvlText w:val="─"/>
      <w:lvlJc w:val="left"/>
      <w:pPr>
        <w:tabs>
          <w:tab w:val="num" w:pos="360"/>
        </w:tabs>
        <w:ind w:left="360" w:hanging="360"/>
      </w:pPr>
      <w:rPr>
        <w:rFonts w:ascii="Calibri" w:hAnsi="Calibri" w:hint="default"/>
      </w:rPr>
    </w:lvl>
    <w:lvl w:ilvl="1" w:tplc="EC40FFCC">
      <w:start w:val="1"/>
      <w:numFmt w:val="bullet"/>
      <w:lvlText w:val="─"/>
      <w:lvlJc w:val="left"/>
      <w:pPr>
        <w:tabs>
          <w:tab w:val="num" w:pos="1080"/>
        </w:tabs>
        <w:ind w:left="1080" w:hanging="360"/>
      </w:pPr>
      <w:rPr>
        <w:rFonts w:ascii="Calibri" w:hAnsi="Calibri" w:hint="default"/>
      </w:rPr>
    </w:lvl>
    <w:lvl w:ilvl="2" w:tplc="006ED3EC" w:tentative="1">
      <w:start w:val="1"/>
      <w:numFmt w:val="bullet"/>
      <w:lvlText w:val="─"/>
      <w:lvlJc w:val="left"/>
      <w:pPr>
        <w:tabs>
          <w:tab w:val="num" w:pos="1800"/>
        </w:tabs>
        <w:ind w:left="1800" w:hanging="360"/>
      </w:pPr>
      <w:rPr>
        <w:rFonts w:ascii="Calibri" w:hAnsi="Calibri" w:hint="default"/>
      </w:rPr>
    </w:lvl>
    <w:lvl w:ilvl="3" w:tplc="7B584A9E" w:tentative="1">
      <w:start w:val="1"/>
      <w:numFmt w:val="bullet"/>
      <w:lvlText w:val="─"/>
      <w:lvlJc w:val="left"/>
      <w:pPr>
        <w:tabs>
          <w:tab w:val="num" w:pos="2520"/>
        </w:tabs>
        <w:ind w:left="2520" w:hanging="360"/>
      </w:pPr>
      <w:rPr>
        <w:rFonts w:ascii="Calibri" w:hAnsi="Calibri" w:hint="default"/>
      </w:rPr>
    </w:lvl>
    <w:lvl w:ilvl="4" w:tplc="EF64748E" w:tentative="1">
      <w:start w:val="1"/>
      <w:numFmt w:val="bullet"/>
      <w:lvlText w:val="─"/>
      <w:lvlJc w:val="left"/>
      <w:pPr>
        <w:tabs>
          <w:tab w:val="num" w:pos="3240"/>
        </w:tabs>
        <w:ind w:left="3240" w:hanging="360"/>
      </w:pPr>
      <w:rPr>
        <w:rFonts w:ascii="Calibri" w:hAnsi="Calibri" w:hint="default"/>
      </w:rPr>
    </w:lvl>
    <w:lvl w:ilvl="5" w:tplc="D778B3F0" w:tentative="1">
      <w:start w:val="1"/>
      <w:numFmt w:val="bullet"/>
      <w:lvlText w:val="─"/>
      <w:lvlJc w:val="left"/>
      <w:pPr>
        <w:tabs>
          <w:tab w:val="num" w:pos="3960"/>
        </w:tabs>
        <w:ind w:left="3960" w:hanging="360"/>
      </w:pPr>
      <w:rPr>
        <w:rFonts w:ascii="Calibri" w:hAnsi="Calibri" w:hint="default"/>
      </w:rPr>
    </w:lvl>
    <w:lvl w:ilvl="6" w:tplc="AA506C7A" w:tentative="1">
      <w:start w:val="1"/>
      <w:numFmt w:val="bullet"/>
      <w:lvlText w:val="─"/>
      <w:lvlJc w:val="left"/>
      <w:pPr>
        <w:tabs>
          <w:tab w:val="num" w:pos="4680"/>
        </w:tabs>
        <w:ind w:left="4680" w:hanging="360"/>
      </w:pPr>
      <w:rPr>
        <w:rFonts w:ascii="Calibri" w:hAnsi="Calibri" w:hint="default"/>
      </w:rPr>
    </w:lvl>
    <w:lvl w:ilvl="7" w:tplc="F9225740" w:tentative="1">
      <w:start w:val="1"/>
      <w:numFmt w:val="bullet"/>
      <w:lvlText w:val="─"/>
      <w:lvlJc w:val="left"/>
      <w:pPr>
        <w:tabs>
          <w:tab w:val="num" w:pos="5400"/>
        </w:tabs>
        <w:ind w:left="5400" w:hanging="360"/>
      </w:pPr>
      <w:rPr>
        <w:rFonts w:ascii="Calibri" w:hAnsi="Calibri" w:hint="default"/>
      </w:rPr>
    </w:lvl>
    <w:lvl w:ilvl="8" w:tplc="B30A2A4E" w:tentative="1">
      <w:start w:val="1"/>
      <w:numFmt w:val="bullet"/>
      <w:lvlText w:val="─"/>
      <w:lvlJc w:val="left"/>
      <w:pPr>
        <w:tabs>
          <w:tab w:val="num" w:pos="6120"/>
        </w:tabs>
        <w:ind w:left="6120" w:hanging="360"/>
      </w:pPr>
      <w:rPr>
        <w:rFonts w:ascii="Calibri" w:hAnsi="Calibri"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8"/>
  </w:num>
  <w:num w:numId="22">
    <w:abstractNumId w:val="29"/>
  </w:num>
  <w:num w:numId="23">
    <w:abstractNumId w:val="47"/>
  </w:num>
  <w:num w:numId="24">
    <w:abstractNumId w:val="22"/>
  </w:num>
  <w:num w:numId="25">
    <w:abstractNumId w:val="37"/>
  </w:num>
  <w:num w:numId="26">
    <w:abstractNumId w:val="24"/>
  </w:num>
  <w:num w:numId="27">
    <w:abstractNumId w:val="33"/>
  </w:num>
  <w:num w:numId="28">
    <w:abstractNumId w:val="26"/>
  </w:num>
  <w:num w:numId="29">
    <w:abstractNumId w:val="21"/>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46"/>
  </w:num>
  <w:num w:numId="35">
    <w:abstractNumId w:val="39"/>
  </w:num>
  <w:num w:numId="36">
    <w:abstractNumId w:val="31"/>
  </w:num>
  <w:num w:numId="37">
    <w:abstractNumId w:val="28"/>
  </w:num>
  <w:num w:numId="38">
    <w:abstractNumId w:val="32"/>
  </w:num>
  <w:num w:numId="39">
    <w:abstractNumId w:val="41"/>
  </w:num>
  <w:num w:numId="40">
    <w:abstractNumId w:val="43"/>
  </w:num>
  <w:num w:numId="41">
    <w:abstractNumId w:val="23"/>
  </w:num>
  <w:num w:numId="42">
    <w:abstractNumId w:val="36"/>
  </w:num>
  <w:num w:numId="43">
    <w:abstractNumId w:val="44"/>
  </w:num>
  <w:num w:numId="44">
    <w:abstractNumId w:val="37"/>
  </w:num>
  <w:num w:numId="45">
    <w:abstractNumId w:val="35"/>
  </w:num>
  <w:num w:numId="46">
    <w:abstractNumId w:val="30"/>
  </w:num>
  <w:num w:numId="47">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064"/>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064"/>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1187</TotalTime>
  <Pages>7</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145</cp:revision>
  <cp:lastPrinted>1995-11-21T09:41:00Z</cp:lastPrinted>
  <dcterms:created xsi:type="dcterms:W3CDTF">2024-04-08T00:54:00Z</dcterms:created>
  <dcterms:modified xsi:type="dcterms:W3CDTF">2025-03-28T10:40:00Z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